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DB8" w:rsidRDefault="00432DB8">
      <w:pPr>
        <w:widowControl w:val="0"/>
        <w:pBdr>
          <w:top w:val="nil"/>
          <w:left w:val="nil"/>
          <w:bottom w:val="nil"/>
          <w:right w:val="nil"/>
          <w:between w:val="nil"/>
        </w:pBdr>
        <w:spacing w:after="0"/>
        <w:rPr>
          <w:rFonts w:ascii="Arial" w:eastAsia="Arial" w:hAnsi="Arial" w:cs="Arial"/>
          <w:color w:val="000000"/>
        </w:rPr>
      </w:pPr>
    </w:p>
    <w:tbl>
      <w:tblPr>
        <w:tblStyle w:val="a0"/>
        <w:tblW w:w="934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0"/>
        <w:gridCol w:w="6256"/>
      </w:tblGrid>
      <w:tr w:rsidR="00432DB8">
        <w:trPr>
          <w:trHeight w:val="122"/>
          <w:jc w:val="center"/>
        </w:trPr>
        <w:tc>
          <w:tcPr>
            <w:tcW w:w="3090" w:type="dxa"/>
            <w:tcBorders>
              <w:top w:val="single" w:sz="24" w:space="0" w:color="000000"/>
              <w:lef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PROCESO No.</w:t>
            </w:r>
          </w:p>
        </w:tc>
        <w:tc>
          <w:tcPr>
            <w:tcW w:w="6256" w:type="dxa"/>
            <w:tcBorders>
              <w:top w:val="single" w:sz="24" w:space="0" w:color="000000"/>
              <w:righ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color w:val="808080"/>
              </w:rPr>
              <w:t>No de proceso y año (###-AAAA)</w:t>
            </w:r>
          </w:p>
        </w:tc>
      </w:tr>
      <w:tr w:rsidR="00432DB8">
        <w:trPr>
          <w:trHeight w:val="115"/>
          <w:jc w:val="center"/>
        </w:trPr>
        <w:tc>
          <w:tcPr>
            <w:tcW w:w="3090" w:type="dxa"/>
            <w:tcBorders>
              <w:lef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DISCIPLINADO(A):</w:t>
            </w:r>
          </w:p>
        </w:tc>
        <w:tc>
          <w:tcPr>
            <w:tcW w:w="6256" w:type="dxa"/>
            <w:tcBorders>
              <w:right w:val="single" w:sz="24" w:space="0" w:color="000000"/>
            </w:tcBorders>
          </w:tcPr>
          <w:p w:rsidR="00432DB8" w:rsidRDefault="00282DD5">
            <w:pPr>
              <w:spacing w:after="0" w:line="240" w:lineRule="auto"/>
              <w:jc w:val="both"/>
              <w:rPr>
                <w:rFonts w:ascii="Hind Madurai" w:eastAsia="Hind Madurai" w:hAnsi="Hind Madurai" w:cs="Hind Madurai"/>
                <w:b/>
              </w:rPr>
            </w:pPr>
            <w:r>
              <w:rPr>
                <w:rFonts w:ascii="Hind Madurai" w:eastAsia="Hind Madurai" w:hAnsi="Hind Madurai" w:cs="Hind Madurai"/>
                <w:b/>
                <w:color w:val="808080"/>
              </w:rPr>
              <w:t>Nombres y apellidos del investigado(a)</w:t>
            </w:r>
          </w:p>
        </w:tc>
      </w:tr>
      <w:tr w:rsidR="00432DB8">
        <w:trPr>
          <w:trHeight w:val="21"/>
          <w:jc w:val="center"/>
        </w:trPr>
        <w:tc>
          <w:tcPr>
            <w:tcW w:w="3090" w:type="dxa"/>
            <w:tcBorders>
              <w:left w:val="single" w:sz="24" w:space="0" w:color="000000"/>
            </w:tcBorders>
          </w:tcPr>
          <w:p w:rsidR="00432DB8" w:rsidRDefault="00282DD5">
            <w:pPr>
              <w:spacing w:after="0" w:line="240" w:lineRule="auto"/>
              <w:rPr>
                <w:rFonts w:ascii="Hind Madurai" w:eastAsia="Hind Madurai" w:hAnsi="Hind Madurai" w:cs="Hind Madurai"/>
                <w:b/>
              </w:rPr>
            </w:pPr>
            <w:bookmarkStart w:id="0" w:name="_heading=h.uav8cgn9f8tq" w:colFirst="0" w:colLast="0"/>
            <w:bookmarkEnd w:id="0"/>
            <w:r>
              <w:rPr>
                <w:rFonts w:ascii="Hind Madurai" w:eastAsia="Hind Madurai" w:hAnsi="Hind Madurai" w:cs="Hind Madurai"/>
                <w:b/>
              </w:rPr>
              <w:t>CARGO:</w:t>
            </w:r>
          </w:p>
        </w:tc>
        <w:tc>
          <w:tcPr>
            <w:tcW w:w="6256" w:type="dxa"/>
            <w:tcBorders>
              <w:right w:val="single" w:sz="24" w:space="0" w:color="000000"/>
            </w:tcBorders>
          </w:tcPr>
          <w:p w:rsidR="00432DB8" w:rsidRDefault="00282DD5">
            <w:pPr>
              <w:spacing w:after="0" w:line="240" w:lineRule="auto"/>
              <w:jc w:val="both"/>
              <w:rPr>
                <w:rFonts w:ascii="Hind Madurai" w:eastAsia="Hind Madurai" w:hAnsi="Hind Madurai" w:cs="Hind Madurai"/>
              </w:rPr>
            </w:pPr>
            <w:r>
              <w:rPr>
                <w:rFonts w:ascii="Hind Madurai" w:eastAsia="Hind Madurai" w:hAnsi="Hind Madurai" w:cs="Hind Madurai"/>
                <w:b/>
                <w:color w:val="7F7F7F"/>
              </w:rPr>
              <w:t>(cargos y dependencia donde se desempeñaron para la época de los hechos, los presuntos autores de las faltas)</w:t>
            </w:r>
          </w:p>
        </w:tc>
      </w:tr>
      <w:tr w:rsidR="00432DB8">
        <w:trPr>
          <w:trHeight w:val="122"/>
          <w:jc w:val="center"/>
        </w:trPr>
        <w:tc>
          <w:tcPr>
            <w:tcW w:w="3090" w:type="dxa"/>
            <w:tcBorders>
              <w:lef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QUEJOSO(A) O INFORMANTE:</w:t>
            </w:r>
          </w:p>
        </w:tc>
        <w:tc>
          <w:tcPr>
            <w:tcW w:w="6256" w:type="dxa"/>
            <w:tcBorders>
              <w:right w:val="single" w:sz="24" w:space="0" w:color="000000"/>
            </w:tcBorders>
          </w:tcPr>
          <w:p w:rsidR="00432DB8" w:rsidRDefault="00282DD5">
            <w:pPr>
              <w:spacing w:after="0" w:line="240" w:lineRule="auto"/>
              <w:jc w:val="both"/>
              <w:rPr>
                <w:rFonts w:ascii="Hind Madurai" w:eastAsia="Hind Madurai" w:hAnsi="Hind Madurai" w:cs="Hind Madurai"/>
              </w:rPr>
            </w:pPr>
            <w:r>
              <w:rPr>
                <w:rFonts w:ascii="Hind Madurai" w:eastAsia="Hind Madurai" w:hAnsi="Hind Madurai" w:cs="Hind Madurai"/>
                <w:b/>
                <w:color w:val="7F7F7F"/>
              </w:rPr>
              <w:t>(Nombres y apellidos del quejoso) (Nombre de la entidad o funcionario informante)</w:t>
            </w:r>
          </w:p>
        </w:tc>
      </w:tr>
      <w:tr w:rsidR="00432DB8">
        <w:trPr>
          <w:trHeight w:val="115"/>
          <w:jc w:val="center"/>
        </w:trPr>
        <w:tc>
          <w:tcPr>
            <w:tcW w:w="3090" w:type="dxa"/>
            <w:tcBorders>
              <w:lef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FECHA HECHOS:</w:t>
            </w:r>
          </w:p>
        </w:tc>
        <w:tc>
          <w:tcPr>
            <w:tcW w:w="6256" w:type="dxa"/>
            <w:tcBorders>
              <w:righ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color w:val="7F7F7F"/>
              </w:rPr>
              <w:t>(</w:t>
            </w:r>
            <w:r>
              <w:rPr>
                <w:rFonts w:ascii="Hind Madurai" w:eastAsia="Hind Madurai" w:hAnsi="Hind Madurai" w:cs="Hind Madurai"/>
                <w:b/>
                <w:color w:val="808080"/>
              </w:rPr>
              <w:t>año, mes, día en la que ocurrieron los hechos)</w:t>
            </w:r>
          </w:p>
        </w:tc>
      </w:tr>
      <w:tr w:rsidR="00432DB8">
        <w:trPr>
          <w:trHeight w:val="122"/>
          <w:jc w:val="center"/>
        </w:trPr>
        <w:tc>
          <w:tcPr>
            <w:tcW w:w="3090" w:type="dxa"/>
            <w:tcBorders>
              <w:lef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FECHA INFORME:</w:t>
            </w:r>
          </w:p>
        </w:tc>
        <w:tc>
          <w:tcPr>
            <w:tcW w:w="6256" w:type="dxa"/>
            <w:tcBorders>
              <w:righ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color w:val="7F7F7F"/>
              </w:rPr>
              <w:t>(</w:t>
            </w:r>
            <w:r>
              <w:rPr>
                <w:rFonts w:ascii="Hind Madurai" w:eastAsia="Hind Madurai" w:hAnsi="Hind Madurai" w:cs="Hind Madurai"/>
                <w:b/>
                <w:color w:val="808080"/>
              </w:rPr>
              <w:t>año, mes, día en la</w:t>
            </w:r>
            <w:r>
              <w:rPr>
                <w:rFonts w:ascii="Hind Madurai" w:eastAsia="Hind Madurai" w:hAnsi="Hind Madurai" w:cs="Hind Madurai"/>
                <w:b/>
                <w:color w:val="7F7F7F"/>
              </w:rPr>
              <w:t xml:space="preserve"> que se da a conocer los hechos)</w:t>
            </w:r>
          </w:p>
        </w:tc>
      </w:tr>
      <w:tr w:rsidR="00432DB8">
        <w:trPr>
          <w:trHeight w:val="122"/>
          <w:jc w:val="center"/>
        </w:trPr>
        <w:tc>
          <w:tcPr>
            <w:tcW w:w="3090" w:type="dxa"/>
            <w:tcBorders>
              <w:left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 xml:space="preserve">PROVIDENCIA:  </w:t>
            </w:r>
          </w:p>
        </w:tc>
        <w:tc>
          <w:tcPr>
            <w:tcW w:w="6256" w:type="dxa"/>
            <w:tcBorders>
              <w:right w:val="single" w:sz="24" w:space="0" w:color="000000"/>
            </w:tcBorders>
          </w:tcPr>
          <w:p w:rsidR="00432DB8" w:rsidRDefault="00282DD5">
            <w:pPr>
              <w:spacing w:after="0" w:line="240" w:lineRule="auto"/>
              <w:jc w:val="both"/>
              <w:rPr>
                <w:rFonts w:ascii="Hind Madurai" w:eastAsia="Hind Madurai" w:hAnsi="Hind Madurai" w:cs="Hind Madurai"/>
                <w:b/>
                <w:color w:val="7F7F7F"/>
              </w:rPr>
            </w:pPr>
            <w:r>
              <w:rPr>
                <w:rFonts w:ascii="Hind Madurai" w:eastAsia="Hind Madurai" w:hAnsi="Hind Madurai" w:cs="Hind Madurai"/>
                <w:b/>
              </w:rPr>
              <w:t xml:space="preserve">Por el cual se resuelve una solicitud de nulidad o decreta nulidad de manera </w:t>
            </w:r>
            <w:r>
              <w:rPr>
                <w:rFonts w:ascii="Hind Madurai" w:eastAsia="Hind Madurai" w:hAnsi="Hind Madurai" w:cs="Hind Madurai"/>
                <w:b/>
                <w:color w:val="000000"/>
              </w:rPr>
              <w:t>oficiosa</w:t>
            </w:r>
          </w:p>
        </w:tc>
      </w:tr>
      <w:tr w:rsidR="00432DB8">
        <w:trPr>
          <w:trHeight w:val="70"/>
          <w:jc w:val="center"/>
        </w:trPr>
        <w:tc>
          <w:tcPr>
            <w:tcW w:w="3090" w:type="dxa"/>
            <w:tcBorders>
              <w:left w:val="single" w:sz="24" w:space="0" w:color="000000"/>
              <w:bottom w:val="single" w:sz="24" w:space="0" w:color="000000"/>
            </w:tcBorders>
          </w:tcPr>
          <w:p w:rsidR="00432DB8" w:rsidRDefault="00282DD5">
            <w:pPr>
              <w:spacing w:after="0" w:line="240" w:lineRule="auto"/>
              <w:rPr>
                <w:rFonts w:ascii="Hind Madurai" w:eastAsia="Hind Madurai" w:hAnsi="Hind Madurai" w:cs="Hind Madurai"/>
                <w:b/>
              </w:rPr>
            </w:pPr>
            <w:r>
              <w:rPr>
                <w:rFonts w:ascii="Hind Madurai" w:eastAsia="Hind Madurai" w:hAnsi="Hind Madurai" w:cs="Hind Madurai"/>
                <w:b/>
              </w:rPr>
              <w:t>AUTO No.:</w:t>
            </w:r>
          </w:p>
        </w:tc>
        <w:tc>
          <w:tcPr>
            <w:tcW w:w="6256" w:type="dxa"/>
            <w:tcBorders>
              <w:bottom w:val="single" w:sz="24" w:space="0" w:color="000000"/>
              <w:right w:val="single" w:sz="24" w:space="0" w:color="000000"/>
            </w:tcBorders>
          </w:tcPr>
          <w:p w:rsidR="00432DB8" w:rsidRDefault="00432DB8">
            <w:pPr>
              <w:spacing w:after="0" w:line="240" w:lineRule="auto"/>
              <w:jc w:val="both"/>
              <w:rPr>
                <w:rFonts w:ascii="Hind Madurai" w:eastAsia="Hind Madurai" w:hAnsi="Hind Madurai" w:cs="Hind Madurai"/>
                <w:b/>
              </w:rPr>
            </w:pPr>
          </w:p>
        </w:tc>
      </w:tr>
    </w:tbl>
    <w:p w:rsidR="00432DB8" w:rsidRDefault="00432DB8">
      <w:pPr>
        <w:spacing w:after="0" w:line="240" w:lineRule="auto"/>
        <w:rPr>
          <w:rFonts w:ascii="Hind Madurai" w:eastAsia="Hind Madurai" w:hAnsi="Hind Madurai" w:cs="Hind Madurai"/>
          <w:b/>
          <w:color w:val="7F7F7F"/>
        </w:rPr>
      </w:pPr>
    </w:p>
    <w:p w:rsidR="00432DB8" w:rsidRDefault="00282DD5">
      <w:pPr>
        <w:spacing w:after="0" w:line="240" w:lineRule="auto"/>
        <w:jc w:val="center"/>
        <w:rPr>
          <w:rFonts w:ascii="Hind Madurai" w:eastAsia="Hind Madurai" w:hAnsi="Hind Madurai" w:cs="Hind Madurai"/>
          <w:b/>
          <w:i/>
          <w:color w:val="7F7F7F"/>
        </w:rPr>
      </w:pPr>
      <w:r>
        <w:rPr>
          <w:rFonts w:ascii="Hind Madurai" w:eastAsia="Hind Madurai" w:hAnsi="Hind Madurai" w:cs="Hind Madurai"/>
          <w:b/>
          <w:i/>
          <w:color w:val="7F7F7F"/>
        </w:rPr>
        <w:t xml:space="preserve"> (Ciudad, fecha en letras y números)</w:t>
      </w:r>
    </w:p>
    <w:p w:rsidR="00432DB8" w:rsidRDefault="00432DB8">
      <w:pPr>
        <w:pBdr>
          <w:top w:val="nil"/>
          <w:left w:val="nil"/>
          <w:bottom w:val="nil"/>
          <w:right w:val="nil"/>
          <w:between w:val="nil"/>
        </w:pBdr>
        <w:spacing w:after="0" w:line="240" w:lineRule="auto"/>
        <w:ind w:right="51"/>
        <w:jc w:val="center"/>
        <w:rPr>
          <w:rFonts w:ascii="Hind Madurai" w:eastAsia="Hind Madurai" w:hAnsi="Hind Madurai" w:cs="Hind Madurai"/>
          <w:i/>
          <w:color w:val="000000"/>
        </w:rPr>
      </w:pPr>
    </w:p>
    <w:p w:rsidR="00432DB8" w:rsidRDefault="00282DD5">
      <w:pPr>
        <w:numPr>
          <w:ilvl w:val="0"/>
          <w:numId w:val="2"/>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OBJETO DE PRONUNCIAMIENTO:</w:t>
      </w:r>
    </w:p>
    <w:p w:rsidR="00432DB8" w:rsidRDefault="00432DB8">
      <w:pPr>
        <w:spacing w:after="0" w:line="240" w:lineRule="auto"/>
        <w:jc w:val="both"/>
        <w:rPr>
          <w:rFonts w:ascii="Hind Madurai" w:eastAsia="Hind Madurai" w:hAnsi="Hind Madurai" w:cs="Hind Madurai"/>
        </w:rPr>
      </w:pPr>
    </w:p>
    <w:p w:rsidR="00432DB8" w:rsidRDefault="00282DD5">
      <w:pPr>
        <w:spacing w:after="0" w:line="240" w:lineRule="auto"/>
        <w:jc w:val="both"/>
        <w:rPr>
          <w:rFonts w:ascii="Hind Madurai" w:eastAsia="Hind Madurai" w:hAnsi="Hind Madurai" w:cs="Hind Madurai"/>
        </w:rPr>
      </w:pPr>
      <w:r>
        <w:rPr>
          <w:rFonts w:ascii="Hind Madurai" w:eastAsia="Hind Madurai" w:hAnsi="Hind Madurai" w:cs="Hind Madurai"/>
        </w:rPr>
        <w:t xml:space="preserve">Visto el informe del profesional sustanciador que antecede, procede la Oficina de Control Disciplinario Interno de Juzgamiento de la Gobernación de Nariño, a resolver la solicitud de nulidad presentada por el(la) disciplinable con escrito calendado el día </w:t>
      </w:r>
      <w:r>
        <w:rPr>
          <w:rFonts w:ascii="Hind Madurai" w:eastAsia="Hind Madurai" w:hAnsi="Hind Madurai" w:cs="Hind Madurai"/>
          <w:b/>
          <w:color w:val="808080"/>
        </w:rPr>
        <w:t>(día mes año)</w:t>
      </w:r>
      <w:r>
        <w:rPr>
          <w:rFonts w:ascii="Hind Madurai" w:eastAsia="Hind Madurai" w:hAnsi="Hind Madurai" w:cs="Hind Madurai"/>
        </w:rPr>
        <w:t xml:space="preserve">. </w:t>
      </w:r>
    </w:p>
    <w:p w:rsidR="00432DB8" w:rsidRDefault="00432DB8">
      <w:pPr>
        <w:spacing w:after="0" w:line="240" w:lineRule="auto"/>
        <w:jc w:val="both"/>
        <w:rPr>
          <w:rFonts w:ascii="Hind Madurai" w:eastAsia="Hind Madurai" w:hAnsi="Hind Madurai" w:cs="Hind Madurai"/>
        </w:rPr>
      </w:pPr>
    </w:p>
    <w:p w:rsidR="00432DB8" w:rsidRDefault="00282DD5">
      <w:pPr>
        <w:numPr>
          <w:ilvl w:val="0"/>
          <w:numId w:val="2"/>
        </w:numPr>
        <w:pBdr>
          <w:top w:val="nil"/>
          <w:left w:val="nil"/>
          <w:bottom w:val="nil"/>
          <w:right w:val="nil"/>
          <w:between w:val="nil"/>
        </w:pBdr>
        <w:spacing w:after="0" w:line="240" w:lineRule="auto"/>
        <w:jc w:val="center"/>
        <w:rPr>
          <w:rFonts w:ascii="Hind Madurai" w:eastAsia="Hind Madurai" w:hAnsi="Hind Madurai" w:cs="Hind Madurai"/>
          <w:b/>
          <w:color w:val="000000"/>
          <w:u w:val="single"/>
        </w:rPr>
      </w:pPr>
      <w:r>
        <w:rPr>
          <w:rFonts w:ascii="Hind Madurai" w:eastAsia="Hind Madurai" w:hAnsi="Hind Madurai" w:cs="Hind Madurai"/>
          <w:b/>
          <w:color w:val="000000"/>
          <w:u w:val="single"/>
        </w:rPr>
        <w:t>ANTECEDENTES:</w:t>
      </w:r>
    </w:p>
    <w:p w:rsidR="00432DB8" w:rsidRDefault="00432DB8">
      <w:pPr>
        <w:pBdr>
          <w:top w:val="nil"/>
          <w:left w:val="nil"/>
          <w:bottom w:val="nil"/>
          <w:right w:val="nil"/>
          <w:between w:val="nil"/>
        </w:pBdr>
        <w:spacing w:after="0" w:line="240" w:lineRule="auto"/>
        <w:ind w:left="1080"/>
        <w:rPr>
          <w:rFonts w:ascii="Hind Madurai" w:eastAsia="Hind Madurai" w:hAnsi="Hind Madurai" w:cs="Hind Madurai"/>
          <w:b/>
          <w:color w:val="000000"/>
          <w:u w:val="single"/>
        </w:rPr>
      </w:pPr>
    </w:p>
    <w:p w:rsidR="00432DB8" w:rsidRDefault="00282DD5">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Mediante Auto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la Oficina de Control Disciplinario Interno de Instrucción, dispuso calificar la investigación identificada con el radicado No. </w:t>
      </w:r>
      <w:r>
        <w:rPr>
          <w:rFonts w:ascii="Hind Madurai" w:eastAsia="Hind Madurai" w:hAnsi="Hind Madurai" w:cs="Hind Madurai"/>
          <w:b/>
          <w:color w:val="808080"/>
        </w:rPr>
        <w:t>(No de proceso y año)</w:t>
      </w:r>
      <w:r>
        <w:rPr>
          <w:rFonts w:ascii="Hind Madurai" w:eastAsia="Hind Madurai" w:hAnsi="Hind Madurai" w:cs="Hind Madurai"/>
          <w:color w:val="000000"/>
        </w:rPr>
        <w:t xml:space="preserve">, formulando cargos en contra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identificado(a) con cédula de ciudadanía número </w:t>
      </w:r>
      <w:r>
        <w:rPr>
          <w:rFonts w:ascii="Hind Madurai" w:eastAsia="Hind Madurai" w:hAnsi="Hind Madurai" w:cs="Hind Madurai"/>
          <w:b/>
          <w:color w:val="808080"/>
        </w:rPr>
        <w:t>(número)</w:t>
      </w:r>
      <w:r>
        <w:rPr>
          <w:rFonts w:ascii="Hind Madurai" w:eastAsia="Hind Madurai" w:hAnsi="Hind Madurai" w:cs="Hind Madurai"/>
          <w:color w:val="000000"/>
        </w:rPr>
        <w:t xml:space="preserve"> expedida en </w:t>
      </w:r>
      <w:r>
        <w:rPr>
          <w:rFonts w:ascii="Hind Madurai" w:eastAsia="Hind Madurai" w:hAnsi="Hind Madurai" w:cs="Hind Madurai"/>
          <w:b/>
          <w:color w:val="808080"/>
        </w:rPr>
        <w:t>(municipio de expedición)</w:t>
      </w:r>
      <w:r>
        <w:rPr>
          <w:rFonts w:ascii="Hind Madurai" w:eastAsia="Hind Madurai" w:hAnsi="Hind Madurai" w:cs="Hind Madurai"/>
          <w:color w:val="000000"/>
        </w:rPr>
        <w:t xml:space="preserve">, quien para la época de los hechos se desempeñaba como </w:t>
      </w:r>
      <w:r>
        <w:rPr>
          <w:rFonts w:ascii="Hind Madurai" w:eastAsia="Hind Madurai" w:hAnsi="Hind Madurai" w:cs="Hind Madurai"/>
          <w:b/>
          <w:color w:val="808080"/>
        </w:rPr>
        <w:t>(nombre del empleo)</w:t>
      </w:r>
      <w:r>
        <w:rPr>
          <w:rFonts w:ascii="Hind Madurai" w:eastAsia="Hind Madurai" w:hAnsi="Hind Madurai" w:cs="Hind Madurai"/>
          <w:color w:val="000000"/>
        </w:rPr>
        <w:t xml:space="preserve">, Código: </w:t>
      </w:r>
      <w:r>
        <w:rPr>
          <w:rFonts w:ascii="Hind Madurai" w:eastAsia="Hind Madurai" w:hAnsi="Hind Madurai" w:cs="Hind Madurai"/>
          <w:b/>
          <w:color w:val="808080"/>
        </w:rPr>
        <w:t>(número de código)</w:t>
      </w:r>
      <w:r>
        <w:rPr>
          <w:rFonts w:ascii="Hind Madurai" w:eastAsia="Hind Madurai" w:hAnsi="Hind Madurai" w:cs="Hind Madurai"/>
          <w:color w:val="000000"/>
        </w:rPr>
        <w:t xml:space="preserve">; Grado: </w:t>
      </w:r>
      <w:r>
        <w:rPr>
          <w:rFonts w:ascii="Hind Madurai" w:eastAsia="Hind Madurai" w:hAnsi="Hind Madurai" w:cs="Hind Madurai"/>
          <w:b/>
          <w:color w:val="808080"/>
        </w:rPr>
        <w:t>(número de grado)</w:t>
      </w:r>
      <w:r>
        <w:rPr>
          <w:rFonts w:ascii="Hind Madurai" w:eastAsia="Hind Madurai" w:hAnsi="Hind Madurai" w:cs="Hind Madurai"/>
          <w:color w:val="000000"/>
        </w:rPr>
        <w:t xml:space="preserve">, de este ente territorial. Dicha providencia fue notificada al(la) disciplinable mediante </w:t>
      </w:r>
      <w:r>
        <w:rPr>
          <w:rFonts w:ascii="Hind Madurai" w:eastAsia="Hind Madurai" w:hAnsi="Hind Madurai" w:cs="Hind Madurai"/>
          <w:b/>
          <w:color w:val="808080"/>
        </w:rPr>
        <w:t>(oficio/mensaje de datos/personalmente)</w:t>
      </w:r>
      <w:r>
        <w:rPr>
          <w:rFonts w:ascii="Hind Madurai" w:eastAsia="Hind Madurai" w:hAnsi="Hind Madurai" w:cs="Hind Madurai"/>
          <w:color w:val="000000"/>
        </w:rPr>
        <w:t xml:space="preserve"> calendado el día </w:t>
      </w:r>
      <w:r>
        <w:rPr>
          <w:rFonts w:ascii="Hind Madurai" w:eastAsia="Hind Madurai" w:hAnsi="Hind Madurai" w:cs="Hind Madurai"/>
          <w:b/>
          <w:color w:val="808080"/>
        </w:rPr>
        <w:t>(día mes año)</w:t>
      </w:r>
      <w:r>
        <w:rPr>
          <w:rFonts w:ascii="Hind Madurai" w:eastAsia="Hind Madurai" w:hAnsi="Hind Madurai" w:cs="Hind Madurai"/>
          <w:color w:val="000000"/>
        </w:rPr>
        <w:t>.</w:t>
      </w:r>
    </w:p>
    <w:p w:rsidR="00432DB8" w:rsidRDefault="00432DB8">
      <w:pPr>
        <w:pBdr>
          <w:top w:val="nil"/>
          <w:left w:val="nil"/>
          <w:bottom w:val="nil"/>
          <w:right w:val="nil"/>
          <w:between w:val="nil"/>
        </w:pBdr>
        <w:spacing w:after="0" w:line="240" w:lineRule="auto"/>
        <w:jc w:val="both"/>
        <w:rPr>
          <w:rFonts w:ascii="Hind Madurai" w:eastAsia="Hind Madurai" w:hAnsi="Hind Madurai" w:cs="Hind Madurai"/>
          <w:color w:val="000000"/>
        </w:rPr>
      </w:pPr>
    </w:p>
    <w:p w:rsidR="00432DB8" w:rsidRDefault="00282DD5">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Con acta suscrita el día </w:t>
      </w:r>
      <w:r>
        <w:rPr>
          <w:rFonts w:ascii="Hind Madurai" w:eastAsia="Hind Madurai" w:hAnsi="Hind Madurai" w:cs="Hind Madurai"/>
          <w:b/>
          <w:color w:val="808080"/>
        </w:rPr>
        <w:t xml:space="preserve">(día mes año), </w:t>
      </w:r>
      <w:r>
        <w:rPr>
          <w:rFonts w:ascii="Hind Madurai" w:eastAsia="Hind Madurai" w:hAnsi="Hind Madurai" w:cs="Hind Madurai"/>
          <w:color w:val="000000"/>
        </w:rPr>
        <w:t xml:space="preserve">este Despacho recibió el expediente disciplinario de la referencia y mediante Auto No. </w:t>
      </w:r>
      <w:r>
        <w:rPr>
          <w:rFonts w:ascii="Hind Madurai" w:eastAsia="Hind Madurai" w:hAnsi="Hind Madurai" w:cs="Hind Madurai"/>
          <w:b/>
          <w:color w:val="808080"/>
        </w:rPr>
        <w:t>(###)</w:t>
      </w:r>
      <w:r>
        <w:rPr>
          <w:rFonts w:ascii="Hind Madurai" w:eastAsia="Hind Madurai" w:hAnsi="Hind Madurai" w:cs="Hind Madurai"/>
          <w:color w:val="000000"/>
        </w:rPr>
        <w:t xml:space="preserve"> del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avocó conocimiento de las diligencias, fijando el procedimiento ordinario para la etapa de juzgamiento del(la)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así como corrió traslado a los sujetos procesales para que presente sus descargos y aporten las pruebas que pretenden hacer valer en su defensa. Esta providencia se notificó por mensaje de datos a la disciplinable el día </w:t>
      </w:r>
      <w:r>
        <w:rPr>
          <w:rFonts w:ascii="Hind Madurai" w:eastAsia="Hind Madurai" w:hAnsi="Hind Madurai" w:cs="Hind Madurai"/>
          <w:b/>
          <w:color w:val="808080"/>
        </w:rPr>
        <w:t>(día mes año)</w:t>
      </w:r>
      <w:r>
        <w:rPr>
          <w:rFonts w:ascii="Hind Madurai" w:eastAsia="Hind Madurai" w:hAnsi="Hind Madurai" w:cs="Hind Madurai"/>
          <w:color w:val="000000"/>
        </w:rPr>
        <w:t xml:space="preserve">, conforme a la autorización obrante al folio </w:t>
      </w:r>
      <w:r>
        <w:rPr>
          <w:rFonts w:ascii="Hind Madurai" w:eastAsia="Hind Madurai" w:hAnsi="Hind Madurai" w:cs="Hind Madurai"/>
          <w:b/>
          <w:color w:val="808080"/>
        </w:rPr>
        <w:t>(###)</w:t>
      </w:r>
      <w:r>
        <w:rPr>
          <w:rFonts w:ascii="Hind Madurai" w:eastAsia="Hind Madurai" w:hAnsi="Hind Madurai" w:cs="Hind Madurai"/>
          <w:color w:val="000000"/>
        </w:rPr>
        <w:t xml:space="preserve"> del expediente.</w:t>
      </w:r>
    </w:p>
    <w:p w:rsidR="00432DB8" w:rsidRDefault="00282DD5">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 </w:t>
      </w:r>
    </w:p>
    <w:p w:rsidR="00432DB8" w:rsidRDefault="00282DD5">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 xml:space="preserve">El término para presentar descargos corrió durante los días </w:t>
      </w:r>
      <w:r>
        <w:rPr>
          <w:rFonts w:ascii="Hind Madurai" w:eastAsia="Hind Madurai" w:hAnsi="Hind Madurai" w:cs="Hind Madurai"/>
          <w:b/>
          <w:color w:val="808080"/>
        </w:rPr>
        <w:t>(dd)</w:t>
      </w:r>
      <w:r>
        <w:rPr>
          <w:rFonts w:ascii="Hind Madurai" w:eastAsia="Hind Madurai" w:hAnsi="Hind Madurai" w:cs="Hind Madurai"/>
          <w:color w:val="000000"/>
        </w:rPr>
        <w:t xml:space="preserve"> al </w:t>
      </w:r>
      <w:r>
        <w:rPr>
          <w:rFonts w:ascii="Hind Madurai" w:eastAsia="Hind Madurai" w:hAnsi="Hind Madurai" w:cs="Hind Madurai"/>
          <w:b/>
          <w:color w:val="808080"/>
        </w:rPr>
        <w:t>(dd)</w:t>
      </w:r>
      <w:r>
        <w:rPr>
          <w:rFonts w:ascii="Hind Madurai" w:eastAsia="Hind Madurai" w:hAnsi="Hind Madurai" w:cs="Hind Madurai"/>
          <w:color w:val="000000"/>
        </w:rPr>
        <w:t xml:space="preserve"> del mes de </w:t>
      </w:r>
      <w:r>
        <w:rPr>
          <w:rFonts w:ascii="Hind Madurai" w:eastAsia="Hind Madurai" w:hAnsi="Hind Madurai" w:cs="Hind Madurai"/>
          <w:b/>
          <w:color w:val="808080"/>
        </w:rPr>
        <w:t>(mes)</w:t>
      </w:r>
      <w:r>
        <w:rPr>
          <w:rFonts w:ascii="Hind Madurai" w:eastAsia="Hind Madurai" w:hAnsi="Hind Madurai" w:cs="Hind Madurai"/>
          <w:color w:val="000000"/>
        </w:rPr>
        <w:t xml:space="preserve"> de </w:t>
      </w:r>
      <w:r>
        <w:rPr>
          <w:rFonts w:ascii="Hind Madurai" w:eastAsia="Hind Madurai" w:hAnsi="Hind Madurai" w:cs="Hind Madurai"/>
          <w:b/>
          <w:color w:val="808080"/>
        </w:rPr>
        <w:t>(año)</w:t>
      </w:r>
      <w:r>
        <w:rPr>
          <w:rFonts w:ascii="Hind Madurai" w:eastAsia="Hind Madurai" w:hAnsi="Hind Madurai" w:cs="Hind Madurai"/>
          <w:color w:val="000000"/>
        </w:rPr>
        <w:t xml:space="preserve">, dentro del cual el(la)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presentó el </w:t>
      </w:r>
      <w:r>
        <w:rPr>
          <w:rFonts w:ascii="Hind Madurai" w:eastAsia="Hind Madurai" w:hAnsi="Hind Madurai" w:cs="Hind Madurai"/>
          <w:b/>
          <w:color w:val="808080"/>
        </w:rPr>
        <w:t xml:space="preserve">(día mes año) </w:t>
      </w:r>
      <w:r>
        <w:rPr>
          <w:rFonts w:ascii="Hind Madurai" w:eastAsia="Hind Madurai" w:hAnsi="Hind Madurai" w:cs="Hind Madurai"/>
          <w:color w:val="000000"/>
        </w:rPr>
        <w:t>su escrito de descargos, invocando la nulidad de la actuación, en los siguientes términos:</w:t>
      </w:r>
    </w:p>
    <w:p w:rsidR="00432DB8" w:rsidRDefault="00432DB8">
      <w:pPr>
        <w:pBdr>
          <w:top w:val="nil"/>
          <w:left w:val="nil"/>
          <w:bottom w:val="nil"/>
          <w:right w:val="nil"/>
          <w:between w:val="nil"/>
        </w:pBdr>
        <w:spacing w:after="0" w:line="240" w:lineRule="auto"/>
        <w:jc w:val="both"/>
        <w:rPr>
          <w:rFonts w:ascii="Hind Madurai" w:eastAsia="Hind Madurai" w:hAnsi="Hind Madurai" w:cs="Hind Madurai"/>
          <w:color w:val="000000"/>
        </w:rPr>
      </w:pPr>
    </w:p>
    <w:p w:rsidR="00432DB8" w:rsidRDefault="00282DD5">
      <w:pPr>
        <w:pStyle w:val="Ttulo2"/>
        <w:ind w:left="567" w:right="567"/>
        <w:jc w:val="both"/>
        <w:rPr>
          <w:rFonts w:ascii="Hind Madurai" w:eastAsia="Hind Madurai" w:hAnsi="Hind Madurai" w:cs="Hind Madurai"/>
          <w:b w:val="0"/>
          <w:i w:val="0"/>
          <w:sz w:val="22"/>
          <w:szCs w:val="22"/>
        </w:rPr>
      </w:pPr>
      <w:r>
        <w:rPr>
          <w:rFonts w:ascii="Hind Madurai" w:eastAsia="Hind Madurai" w:hAnsi="Hind Madurai" w:cs="Hind Madurai"/>
          <w:b w:val="0"/>
          <w:i w:val="0"/>
          <w:sz w:val="22"/>
          <w:szCs w:val="22"/>
        </w:rPr>
        <w:t>“…</w:t>
      </w:r>
      <w:r>
        <w:rPr>
          <w:rFonts w:ascii="Hind Madurai" w:eastAsia="Hind Madurai" w:hAnsi="Hind Madurai" w:cs="Hind Madurai"/>
          <w:i w:val="0"/>
          <w:color w:val="808080"/>
          <w:sz w:val="22"/>
          <w:szCs w:val="22"/>
        </w:rPr>
        <w:t>Copiar íntegramente la solicitud de nulidad o parafrasearla</w:t>
      </w:r>
      <w:r>
        <w:rPr>
          <w:rFonts w:ascii="Hind Madurai" w:eastAsia="Hind Madurai" w:hAnsi="Hind Madurai" w:cs="Hind Madurai"/>
          <w:b w:val="0"/>
          <w:i w:val="0"/>
          <w:sz w:val="22"/>
          <w:szCs w:val="22"/>
        </w:rPr>
        <w:t>…”</w:t>
      </w:r>
    </w:p>
    <w:p w:rsidR="00432DB8" w:rsidRDefault="00432DB8">
      <w:pPr>
        <w:pBdr>
          <w:top w:val="nil"/>
          <w:left w:val="nil"/>
          <w:bottom w:val="nil"/>
          <w:right w:val="nil"/>
          <w:between w:val="nil"/>
        </w:pBdr>
        <w:spacing w:after="0" w:line="240" w:lineRule="auto"/>
        <w:jc w:val="both"/>
        <w:rPr>
          <w:rFonts w:ascii="Hind Madurai" w:eastAsia="Hind Madurai" w:hAnsi="Hind Madurai" w:cs="Hind Madurai"/>
          <w:color w:val="000000"/>
        </w:rPr>
      </w:pPr>
      <w:bookmarkStart w:id="1" w:name="_heading=h.and8lrlffoc8" w:colFirst="0" w:colLast="0"/>
      <w:bookmarkEnd w:id="1"/>
    </w:p>
    <w:p w:rsidR="00432DB8" w:rsidRDefault="00432DB8">
      <w:pPr>
        <w:spacing w:after="0" w:line="240" w:lineRule="auto"/>
        <w:rPr>
          <w:rFonts w:ascii="Hind Madurai" w:eastAsia="Hind Madurai" w:hAnsi="Hind Madurai" w:cs="Hind Madurai"/>
          <w:b/>
        </w:rPr>
      </w:pPr>
    </w:p>
    <w:p w:rsidR="00432DB8" w:rsidRDefault="00282DD5">
      <w:pPr>
        <w:numPr>
          <w:ilvl w:val="0"/>
          <w:numId w:val="2"/>
        </w:num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CONSIDERACIONES DEL DESPACHO:</w:t>
      </w:r>
    </w:p>
    <w:p w:rsidR="00432DB8" w:rsidRDefault="00432DB8">
      <w:pPr>
        <w:keepNext/>
        <w:spacing w:after="0" w:line="240" w:lineRule="auto"/>
        <w:jc w:val="both"/>
        <w:rPr>
          <w:rFonts w:ascii="Hind Madurai" w:eastAsia="Hind Madurai" w:hAnsi="Hind Madurai" w:cs="Hind Madurai"/>
        </w:rPr>
      </w:pPr>
    </w:p>
    <w:p w:rsidR="00432DB8" w:rsidRDefault="00282DD5">
      <w:pPr>
        <w:keepNext/>
        <w:numPr>
          <w:ilvl w:val="0"/>
          <w:numId w:val="1"/>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Régimen Jurídico de las Nulidades en el Derecho Disciplinario</w:t>
      </w:r>
    </w:p>
    <w:p w:rsidR="00432DB8" w:rsidRDefault="00432DB8">
      <w:pPr>
        <w:keepNext/>
        <w:spacing w:after="0" w:line="240" w:lineRule="auto"/>
        <w:jc w:val="both"/>
        <w:rPr>
          <w:rFonts w:ascii="Hind Madurai" w:eastAsia="Hind Madurai" w:hAnsi="Hind Madurai" w:cs="Hind Madurai"/>
        </w:rPr>
      </w:pPr>
    </w:p>
    <w:p w:rsidR="00432DB8" w:rsidRDefault="00282DD5">
      <w:pPr>
        <w:pBdr>
          <w:top w:val="nil"/>
          <w:left w:val="nil"/>
          <w:bottom w:val="nil"/>
          <w:right w:val="nil"/>
          <w:between w:val="nil"/>
        </w:pBdr>
        <w:tabs>
          <w:tab w:val="left" w:pos="-2268"/>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El artículo 202 de la Ley 1952 de 2019, consagra como taxativos eventos de nulidad los siguientes:</w:t>
      </w:r>
    </w:p>
    <w:p w:rsidR="00432DB8" w:rsidRDefault="00432DB8">
      <w:pPr>
        <w:pBdr>
          <w:top w:val="nil"/>
          <w:left w:val="nil"/>
          <w:bottom w:val="nil"/>
          <w:right w:val="nil"/>
          <w:between w:val="nil"/>
        </w:pBdr>
        <w:tabs>
          <w:tab w:val="left" w:pos="-2268"/>
        </w:tabs>
        <w:spacing w:after="0" w:line="240" w:lineRule="auto"/>
        <w:jc w:val="both"/>
        <w:rPr>
          <w:rFonts w:ascii="Hind Madurai" w:eastAsia="Hind Madurai" w:hAnsi="Hind Madurai" w:cs="Hind Madurai"/>
          <w:i/>
          <w:color w:val="000000"/>
        </w:rPr>
      </w:pPr>
    </w:p>
    <w:p w:rsidR="00432DB8" w:rsidRDefault="00282DD5">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“…1. La falta de competencia del funcionario para proferir el fallo.</w:t>
      </w:r>
    </w:p>
    <w:p w:rsidR="00432DB8" w:rsidRDefault="00432DB8">
      <w:pPr>
        <w:pBdr>
          <w:top w:val="nil"/>
          <w:left w:val="nil"/>
          <w:bottom w:val="nil"/>
          <w:right w:val="nil"/>
          <w:between w:val="nil"/>
        </w:pBdr>
        <w:tabs>
          <w:tab w:val="left" w:pos="-2268"/>
        </w:tabs>
        <w:spacing w:after="0" w:line="240" w:lineRule="auto"/>
        <w:ind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lastRenderedPageBreak/>
        <w:t>2. La violación del derecho de defensa del investigado.</w:t>
      </w:r>
    </w:p>
    <w:p w:rsidR="00432DB8" w:rsidRDefault="00432DB8">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3. La existencia de irregularidades sustanciales que afecten el debido proceso…”</w:t>
      </w:r>
    </w:p>
    <w:p w:rsidR="00432DB8" w:rsidRDefault="00432DB8">
      <w:pPr>
        <w:pBdr>
          <w:top w:val="nil"/>
          <w:left w:val="nil"/>
          <w:bottom w:val="nil"/>
          <w:right w:val="nil"/>
          <w:between w:val="nil"/>
        </w:pBdr>
        <w:spacing w:after="0" w:line="240" w:lineRule="auto"/>
        <w:jc w:val="both"/>
        <w:rPr>
          <w:rFonts w:ascii="Hind Madurai" w:eastAsia="Hind Madurai" w:hAnsi="Hind Madurai" w:cs="Hind Madurai"/>
          <w:color w:val="000000"/>
        </w:rPr>
      </w:pPr>
    </w:p>
    <w:p w:rsidR="00432DB8" w:rsidRDefault="00282DD5">
      <w:pPr>
        <w:pBdr>
          <w:top w:val="nil"/>
          <w:left w:val="nil"/>
          <w:bottom w:val="nil"/>
          <w:right w:val="nil"/>
          <w:between w:val="nil"/>
        </w:pBdr>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De igual manera, dispuso el legislador en el Código General Disciplinario, los principios que orientan la declaratoria de nulidad y su convalidación, en los siguientes términos:</w:t>
      </w:r>
    </w:p>
    <w:p w:rsidR="00432DB8" w:rsidRDefault="00432DB8" w:rsidP="002F2C88">
      <w:pPr>
        <w:pBdr>
          <w:top w:val="nil"/>
          <w:left w:val="nil"/>
          <w:bottom w:val="nil"/>
          <w:right w:val="nil"/>
          <w:between w:val="nil"/>
        </w:pBdr>
        <w:spacing w:after="0" w:line="240" w:lineRule="auto"/>
        <w:ind w:right="192"/>
        <w:jc w:val="both"/>
        <w:rPr>
          <w:rFonts w:ascii="Hind Madurai" w:eastAsia="Hind Madurai" w:hAnsi="Hind Madurai" w:cs="Hind Madurai"/>
          <w:color w:val="000000"/>
        </w:rPr>
      </w:pPr>
    </w:p>
    <w:p w:rsidR="00432DB8" w:rsidRDefault="00282DD5">
      <w:pPr>
        <w:pBdr>
          <w:top w:val="nil"/>
          <w:left w:val="nil"/>
          <w:bottom w:val="nil"/>
          <w:right w:val="nil"/>
          <w:between w:val="nil"/>
        </w:pBdr>
        <w:spacing w:after="0" w:line="240" w:lineRule="auto"/>
        <w:ind w:left="567" w:right="567"/>
        <w:jc w:val="both"/>
        <w:rPr>
          <w:rFonts w:ascii="Hind Madurai" w:eastAsia="Hind Madurai" w:hAnsi="Hind Madurai" w:cs="Hind Madurai"/>
          <w:b/>
          <w:i/>
          <w:color w:val="000000"/>
        </w:rPr>
      </w:pPr>
      <w:r>
        <w:rPr>
          <w:rFonts w:ascii="Hind Madurai" w:eastAsia="Hind Madurai" w:hAnsi="Hind Madurai" w:cs="Hind Madurai"/>
          <w:i/>
          <w:color w:val="000000"/>
        </w:rPr>
        <w:t>“…</w:t>
      </w:r>
      <w:r>
        <w:rPr>
          <w:rFonts w:ascii="Hind Madurai" w:eastAsia="Hind Madurai" w:hAnsi="Hind Madurai" w:cs="Hind Madurai"/>
          <w:b/>
          <w:i/>
          <w:color w:val="000000"/>
        </w:rPr>
        <w:t>Artículo 203. Principios que orientan la declaratoria de las nulidades y su convalidación.</w:t>
      </w:r>
    </w:p>
    <w:p w:rsidR="00432DB8" w:rsidRDefault="00432DB8">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1. No se declarará la invalidez de un acto cuando cumpla la finalidad para la cual estaba destinado, siempre que no se viole el derecho a la defensa.</w:t>
      </w:r>
    </w:p>
    <w:p w:rsidR="00432DB8" w:rsidRDefault="00432DB8">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2. Quien alegue la nulidad debe demostrar que la irregularidad sustancial afecta garantías de los sujetos procesales, o desconoce las bases fundamentales de la instrucción y el juzgamiento.</w:t>
      </w:r>
    </w:p>
    <w:p w:rsidR="00432DB8" w:rsidRDefault="00432DB8" w:rsidP="002F2C88">
      <w:pPr>
        <w:pBdr>
          <w:top w:val="nil"/>
          <w:left w:val="nil"/>
          <w:bottom w:val="nil"/>
          <w:right w:val="nil"/>
          <w:between w:val="nil"/>
        </w:pBdr>
        <w:tabs>
          <w:tab w:val="left" w:pos="8931"/>
        </w:tabs>
        <w:spacing w:after="0" w:line="240" w:lineRule="auto"/>
        <w:ind w:left="567" w:right="192"/>
        <w:jc w:val="both"/>
        <w:rPr>
          <w:rFonts w:ascii="Hind Madurai" w:eastAsia="Hind Madurai" w:hAnsi="Hind Madurai" w:cs="Hind Madurai"/>
          <w:i/>
          <w:color w:val="000000"/>
        </w:rPr>
      </w:pPr>
    </w:p>
    <w:p w:rsidR="00432DB8" w:rsidRDefault="00282DD5">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3. No puede invocar la nulidad el sujeto procesal que haya coadyuvado con su conducta a la ejecución del acto irregular.</w:t>
      </w:r>
    </w:p>
    <w:p w:rsidR="00432DB8" w:rsidRDefault="00432DB8">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4. Los actos irregulares pueden convalidarse por el consentimiento del perjudicado, siempre que se observen las garantías constitucionales.</w:t>
      </w:r>
    </w:p>
    <w:p w:rsidR="00432DB8" w:rsidRDefault="00432DB8">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 xml:space="preserve">5. Solo puede decretarse cuando no exista otro medio procesal para subsanar la irregularidad sustancial…” </w:t>
      </w:r>
    </w:p>
    <w:p w:rsidR="00432DB8" w:rsidRDefault="00432DB8">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p>
    <w:p w:rsidR="00432DB8" w:rsidRDefault="00282DD5">
      <w:pPr>
        <w:pBdr>
          <w:top w:val="nil"/>
          <w:left w:val="nil"/>
          <w:bottom w:val="nil"/>
          <w:right w:val="nil"/>
          <w:between w:val="nil"/>
        </w:pBdr>
        <w:tabs>
          <w:tab w:val="left" w:pos="-2268"/>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cuanto a su procedencia, el artículo 206 de la Ley 1952 de 2019 modificado por el artículo 32 de la Ley 2094 de 2021, estableció: “…</w:t>
      </w:r>
      <w:r>
        <w:rPr>
          <w:rFonts w:ascii="Hind Madurai" w:eastAsia="Hind Madurai" w:hAnsi="Hind Madurai" w:cs="Hind Madurai"/>
          <w:i/>
          <w:color w:val="000000"/>
        </w:rPr>
        <w:t xml:space="preserve">La solicitud de nulidad podrá formularse hasta </w:t>
      </w:r>
      <w:r>
        <w:rPr>
          <w:rFonts w:ascii="Hind Madurai" w:eastAsia="Hind Madurai" w:hAnsi="Hind Madurai" w:cs="Hind Madurai"/>
          <w:b/>
          <w:i/>
          <w:color w:val="000000"/>
          <w:u w:val="single"/>
        </w:rPr>
        <w:t>antes de dar traslado para alegatos de conclusión</w:t>
      </w:r>
      <w:r>
        <w:rPr>
          <w:rFonts w:ascii="Hind Madurai" w:eastAsia="Hind Madurai" w:hAnsi="Hind Madurai" w:cs="Hind Madurai"/>
          <w:i/>
          <w:color w:val="000000"/>
        </w:rPr>
        <w:t xml:space="preserve"> y deberá indicar en forma concreta la causal o causales respectivas, así como expresar los fundamentos de hecho y de derecho que la sustenten</w:t>
      </w:r>
      <w:r>
        <w:rPr>
          <w:rFonts w:ascii="Hind Madurai" w:eastAsia="Hind Madurai" w:hAnsi="Hind Madurai" w:cs="Hind Madurai"/>
          <w:color w:val="000000"/>
        </w:rPr>
        <w:t xml:space="preserve">…”. </w:t>
      </w:r>
      <w:r>
        <w:rPr>
          <w:rFonts w:ascii="Hind Madurai" w:eastAsia="Hind Madurai" w:hAnsi="Hind Madurai" w:cs="Hind Madurai"/>
          <w:i/>
          <w:color w:val="000000"/>
        </w:rPr>
        <w:t>(Subrayado y negrita fuera del texto).</w:t>
      </w:r>
    </w:p>
    <w:p w:rsidR="00432DB8" w:rsidRDefault="00432DB8">
      <w:pPr>
        <w:pBdr>
          <w:top w:val="nil"/>
          <w:left w:val="nil"/>
          <w:bottom w:val="nil"/>
          <w:right w:val="nil"/>
          <w:between w:val="nil"/>
        </w:pBdr>
        <w:tabs>
          <w:tab w:val="left" w:pos="-2268"/>
        </w:tabs>
        <w:spacing w:after="0" w:line="240" w:lineRule="auto"/>
        <w:jc w:val="both"/>
        <w:rPr>
          <w:rFonts w:ascii="Hind Madurai" w:eastAsia="Hind Madurai" w:hAnsi="Hind Madurai" w:cs="Hind Madurai"/>
          <w:color w:val="000000"/>
        </w:rPr>
      </w:pPr>
    </w:p>
    <w:p w:rsidR="00432DB8" w:rsidRDefault="00282DD5">
      <w:pPr>
        <w:pBdr>
          <w:top w:val="nil"/>
          <w:left w:val="nil"/>
          <w:bottom w:val="nil"/>
          <w:right w:val="nil"/>
          <w:between w:val="nil"/>
        </w:pBdr>
        <w:tabs>
          <w:tab w:val="left" w:pos="-2268"/>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En cuanto a la naturaleza jurídica del régimen de las nulidades procesales, la Corte Constitucional, en Sentencia C-491 de 1995, bajo ponencia del doctor ANTONIO BARRERA CARBONELL, de vieja data, afirmó lo siguiente:</w:t>
      </w:r>
    </w:p>
    <w:p w:rsidR="00432DB8" w:rsidRDefault="00432DB8">
      <w:pPr>
        <w:pBdr>
          <w:top w:val="nil"/>
          <w:left w:val="nil"/>
          <w:bottom w:val="nil"/>
          <w:right w:val="nil"/>
          <w:between w:val="nil"/>
        </w:pBdr>
        <w:tabs>
          <w:tab w:val="left" w:pos="-2268"/>
        </w:tabs>
        <w:spacing w:after="0" w:line="240" w:lineRule="auto"/>
        <w:ind w:left="708"/>
        <w:jc w:val="both"/>
        <w:rPr>
          <w:rFonts w:ascii="Hind Madurai" w:eastAsia="Hind Madurai" w:hAnsi="Hind Madurai" w:cs="Hind Madurai"/>
          <w:i/>
          <w:color w:val="000000"/>
        </w:rPr>
      </w:pPr>
    </w:p>
    <w:p w:rsidR="00432DB8" w:rsidRDefault="00282DD5">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 xml:space="preserve">“…La regulación del régimen de las nulidades, es un asunto que atañe en principio al legislador, el cual puede señalar, con arreglo a dichos criterios y obedeciendo al principio de la proporcionalidad normativa, las causales o motivos que generan nulidad, a efecto de garantizar la regularidad de las actuaciones procesales y consecuentemente el debido proceso.  Es el legislador quien tiene la facultad para determinar los casos en los cuales un acto procesal es nulo por carencia de los requisitos formales y sustanciales requeridos para su formación o constitución.  Por consiguiente, es válido, siempre que se respete la Constitución, el señalamiento taxativo de las nulidades por el legislador.  De este modo se evita la proliferación de incidentes de nulidad, sin fundamento alguno, y se contribuye a la tramitación regular y a la celeridad de las actuaciones judiciales, lo cual realiza el postulado del debido proceso, sin dilaciones injustificadas...” </w:t>
      </w:r>
    </w:p>
    <w:p w:rsidR="00432DB8" w:rsidRDefault="00432DB8">
      <w:pPr>
        <w:pBdr>
          <w:top w:val="nil"/>
          <w:left w:val="nil"/>
          <w:bottom w:val="nil"/>
          <w:right w:val="nil"/>
          <w:between w:val="nil"/>
        </w:pBdr>
        <w:tabs>
          <w:tab w:val="left" w:pos="-2268"/>
        </w:tabs>
        <w:spacing w:after="0" w:line="240" w:lineRule="auto"/>
        <w:ind w:left="567" w:right="618"/>
        <w:jc w:val="both"/>
        <w:rPr>
          <w:rFonts w:ascii="Hind Madurai" w:eastAsia="Hind Madurai" w:hAnsi="Hind Madurai" w:cs="Hind Madurai"/>
          <w:i/>
          <w:color w:val="000000"/>
        </w:rPr>
      </w:pPr>
    </w:p>
    <w:p w:rsidR="00432DB8" w:rsidRDefault="00282DD5">
      <w:pPr>
        <w:pBdr>
          <w:top w:val="nil"/>
          <w:left w:val="nil"/>
          <w:bottom w:val="nil"/>
          <w:right w:val="nil"/>
          <w:between w:val="nil"/>
        </w:pBdr>
        <w:tabs>
          <w:tab w:val="left" w:pos="-2268"/>
        </w:tabs>
        <w:spacing w:after="0" w:line="240" w:lineRule="auto"/>
        <w:jc w:val="both"/>
        <w:rPr>
          <w:rFonts w:ascii="Hind Madurai" w:eastAsia="Hind Madurai" w:hAnsi="Hind Madurai" w:cs="Hind Madurai"/>
          <w:color w:val="000000"/>
        </w:rPr>
      </w:pPr>
      <w:r>
        <w:rPr>
          <w:rFonts w:ascii="Hind Madurai" w:eastAsia="Hind Madurai" w:hAnsi="Hind Madurai" w:cs="Hind Madurai"/>
          <w:color w:val="000000"/>
        </w:rPr>
        <w:t>Resulta indiscutible que la Carta Política de 1991 consagra la prevalencia de los derechos y garantías fundamentales sustanciales, entre los cuales el derecho al debido proceso ocupa un lugar destacado, aspecto de especial relevancia para el presente análisis. Sobre este punto, la Corte Constitucional, en la Sentencia C–540 de 1997, sostuvo:</w:t>
      </w:r>
    </w:p>
    <w:p w:rsidR="00432DB8" w:rsidRDefault="00432DB8">
      <w:pPr>
        <w:pBdr>
          <w:top w:val="nil"/>
          <w:left w:val="nil"/>
          <w:bottom w:val="nil"/>
          <w:right w:val="nil"/>
          <w:between w:val="nil"/>
        </w:pBdr>
        <w:tabs>
          <w:tab w:val="left" w:pos="-2268"/>
        </w:tabs>
        <w:spacing w:after="0" w:line="240" w:lineRule="auto"/>
        <w:jc w:val="both"/>
        <w:rPr>
          <w:rFonts w:ascii="Hind Madurai" w:eastAsia="Hind Madurai" w:hAnsi="Hind Madurai" w:cs="Hind Madurai"/>
          <w:color w:val="000000"/>
        </w:rPr>
      </w:pPr>
    </w:p>
    <w:p w:rsidR="00432DB8" w:rsidRDefault="00282DD5">
      <w:pPr>
        <w:pBdr>
          <w:top w:val="nil"/>
          <w:left w:val="nil"/>
          <w:bottom w:val="nil"/>
          <w:right w:val="nil"/>
          <w:between w:val="nil"/>
        </w:pBdr>
        <w:tabs>
          <w:tab w:val="left" w:pos="-2268"/>
        </w:tabs>
        <w:spacing w:after="0" w:line="240" w:lineRule="auto"/>
        <w:ind w:left="567" w:right="567"/>
        <w:jc w:val="both"/>
        <w:rPr>
          <w:rFonts w:ascii="Hind Madurai" w:eastAsia="Hind Madurai" w:hAnsi="Hind Madurai" w:cs="Hind Madurai"/>
          <w:i/>
          <w:color w:val="000000"/>
        </w:rPr>
      </w:pPr>
      <w:r>
        <w:rPr>
          <w:rFonts w:ascii="Hind Madurai" w:eastAsia="Hind Madurai" w:hAnsi="Hind Madurai" w:cs="Hind Madurai"/>
          <w:i/>
          <w:color w:val="000000"/>
        </w:rPr>
        <w:t>“...se instituye en la Carta Política de 1991 como un derecho de rango fundamental de aplicación inmediata (arts. 29 y 85), que rige para toda clase de actuaciones, sean estas judiciales o administrativas, sometiéndolas a los procedimientos y requisitos legal y reglamentariamente establecidos, para que los sujetos de derecho puedan tramitar los asuntos sometidos a decisión de las distintas autoridades, con protección de sus derechos y libertades públicas, y mediante el otorgamiento de medios idóneos y oportunidades de defensa necesarios, de manera que garanticen la legalidad y certeza jurídica en las resoluciones que allí se adopten…”</w:t>
      </w:r>
    </w:p>
    <w:p w:rsidR="00432DB8" w:rsidRDefault="00432DB8">
      <w:pPr>
        <w:pBdr>
          <w:top w:val="nil"/>
          <w:left w:val="nil"/>
          <w:bottom w:val="nil"/>
          <w:right w:val="nil"/>
          <w:between w:val="nil"/>
        </w:pBdr>
        <w:tabs>
          <w:tab w:val="left" w:pos="-2268"/>
        </w:tabs>
        <w:spacing w:after="0" w:line="240" w:lineRule="auto"/>
        <w:ind w:left="567" w:right="618"/>
        <w:jc w:val="both"/>
        <w:rPr>
          <w:rFonts w:ascii="Hind Madurai" w:eastAsia="Hind Madurai" w:hAnsi="Hind Madurai" w:cs="Hind Madurai"/>
          <w:i/>
          <w:color w:val="000000"/>
        </w:rPr>
      </w:pPr>
    </w:p>
    <w:p w:rsidR="00432DB8" w:rsidRDefault="00282DD5">
      <w:pPr>
        <w:spacing w:after="0" w:line="240" w:lineRule="auto"/>
        <w:jc w:val="both"/>
        <w:rPr>
          <w:rFonts w:ascii="Hind Madurai" w:eastAsia="Hind Madurai" w:hAnsi="Hind Madurai" w:cs="Hind Madurai"/>
        </w:rPr>
      </w:pPr>
      <w:r>
        <w:rPr>
          <w:rFonts w:ascii="Hind Madurai" w:eastAsia="Hind Madurai" w:hAnsi="Hind Madurai" w:cs="Hind Madurai"/>
        </w:rPr>
        <w:t>En efecto, el artículo 29 de la Constitución Política consagra el derecho fundamental al debido proceso como un conjunto de garantías que amparan a toda persona involucrada en una actuación judicial o administrativa, asegurando que, durante su trámite, se respeten las formalidades propias del procedimiento y se garantice una administración de justicia conforme a derecho. Por ello, la eficacia de esta garantía depende de que las etapas del proceso estén claramente definidas por el legislador.</w:t>
      </w:r>
    </w:p>
    <w:p w:rsidR="00432DB8" w:rsidRDefault="00432DB8">
      <w:pPr>
        <w:spacing w:after="0" w:line="240" w:lineRule="auto"/>
        <w:jc w:val="both"/>
        <w:rPr>
          <w:rFonts w:ascii="Hind Madurai" w:eastAsia="Hind Madurai" w:hAnsi="Hind Madurai" w:cs="Hind Madurai"/>
        </w:rPr>
      </w:pPr>
    </w:p>
    <w:p w:rsidR="00432DB8" w:rsidRDefault="00282DD5">
      <w:pPr>
        <w:spacing w:after="0" w:line="240" w:lineRule="auto"/>
        <w:jc w:val="both"/>
        <w:rPr>
          <w:rFonts w:ascii="Hind Madurai" w:eastAsia="Hind Madurai" w:hAnsi="Hind Madurai" w:cs="Hind Madurai"/>
        </w:rPr>
      </w:pPr>
      <w:r>
        <w:rPr>
          <w:rFonts w:ascii="Hind Madurai" w:eastAsia="Hind Madurai" w:hAnsi="Hind Madurai" w:cs="Hind Madurai"/>
        </w:rPr>
        <w:t xml:space="preserve">En consecuencia, el procedimiento disciplinario debe observar estrictamente las garantías procesales establecidas, pues su inobservancia no solo da lugar a la nulidad de la actuación, sino que además vulnera los principios que rigen el </w:t>
      </w:r>
      <w:r>
        <w:rPr>
          <w:rFonts w:ascii="Hind Madurai" w:eastAsia="Hind Madurai" w:hAnsi="Hind Madurai" w:cs="Hind Madurai"/>
          <w:i/>
        </w:rPr>
        <w:t>ius puniendi</w:t>
      </w:r>
      <w:r>
        <w:rPr>
          <w:rFonts w:ascii="Hind Madurai" w:eastAsia="Hind Madurai" w:hAnsi="Hind Madurai" w:cs="Hind Madurai"/>
        </w:rPr>
        <w:t xml:space="preserve"> del Estado, así como los postulados de una administración de justicia pronta, eficaz y ajustada al orden constitucional.</w:t>
      </w:r>
    </w:p>
    <w:p w:rsidR="00626359" w:rsidRDefault="00626359">
      <w:pPr>
        <w:spacing w:after="0" w:line="240" w:lineRule="auto"/>
        <w:jc w:val="both"/>
        <w:rPr>
          <w:rFonts w:ascii="Hind Madurai" w:eastAsia="Hind Madurai" w:hAnsi="Hind Madurai" w:cs="Hind Madurai"/>
        </w:rPr>
      </w:pPr>
    </w:p>
    <w:p w:rsidR="00626359" w:rsidRDefault="00626359">
      <w:pPr>
        <w:spacing w:after="0" w:line="240" w:lineRule="auto"/>
        <w:jc w:val="both"/>
        <w:rPr>
          <w:rFonts w:ascii="Hind Madurai" w:eastAsia="Hind Madurai" w:hAnsi="Hind Madurai" w:cs="Hind Madurai"/>
        </w:rPr>
      </w:pPr>
    </w:p>
    <w:p w:rsidR="00626359" w:rsidRDefault="00626359">
      <w:pPr>
        <w:spacing w:after="0" w:line="240" w:lineRule="auto"/>
        <w:jc w:val="both"/>
        <w:rPr>
          <w:rFonts w:ascii="Hind Madurai" w:eastAsia="Hind Madurai" w:hAnsi="Hind Madurai" w:cs="Hind Madurai"/>
        </w:rPr>
      </w:pPr>
    </w:p>
    <w:p w:rsidR="00432DB8" w:rsidRDefault="00432DB8">
      <w:pPr>
        <w:spacing w:after="0" w:line="240" w:lineRule="auto"/>
        <w:jc w:val="both"/>
        <w:rPr>
          <w:rFonts w:ascii="Hind Madurai" w:eastAsia="Hind Madurai" w:hAnsi="Hind Madurai" w:cs="Hind Madurai"/>
          <w:color w:val="FF0000"/>
        </w:rPr>
      </w:pPr>
    </w:p>
    <w:p w:rsidR="00432DB8" w:rsidRDefault="00282DD5">
      <w:pPr>
        <w:numPr>
          <w:ilvl w:val="0"/>
          <w:numId w:val="1"/>
        </w:numPr>
        <w:pBdr>
          <w:top w:val="nil"/>
          <w:left w:val="nil"/>
          <w:bottom w:val="nil"/>
          <w:right w:val="nil"/>
          <w:between w:val="nil"/>
        </w:pBdr>
        <w:spacing w:after="0" w:line="240" w:lineRule="auto"/>
        <w:jc w:val="both"/>
        <w:rPr>
          <w:rFonts w:ascii="Hind Madurai" w:eastAsia="Hind Madurai" w:hAnsi="Hind Madurai" w:cs="Hind Madurai"/>
          <w:b/>
          <w:color w:val="000000"/>
        </w:rPr>
      </w:pPr>
      <w:r>
        <w:rPr>
          <w:rFonts w:ascii="Hind Madurai" w:eastAsia="Hind Madurai" w:hAnsi="Hind Madurai" w:cs="Hind Madurai"/>
          <w:b/>
          <w:color w:val="000000"/>
        </w:rPr>
        <w:t>Caso en concreto</w:t>
      </w:r>
    </w:p>
    <w:p w:rsidR="00432DB8" w:rsidRDefault="00432DB8">
      <w:pPr>
        <w:spacing w:after="0" w:line="240" w:lineRule="auto"/>
        <w:jc w:val="both"/>
        <w:rPr>
          <w:rFonts w:ascii="Hind Madurai" w:eastAsia="Hind Madurai" w:hAnsi="Hind Madurai" w:cs="Hind Madurai"/>
          <w:color w:val="FF0000"/>
        </w:rPr>
      </w:pPr>
    </w:p>
    <w:p w:rsidR="00432DB8" w:rsidRDefault="00282DD5">
      <w:pPr>
        <w:spacing w:after="0" w:line="240" w:lineRule="auto"/>
        <w:jc w:val="both"/>
        <w:rPr>
          <w:rFonts w:ascii="Hind Madurai" w:eastAsia="Hind Madurai" w:hAnsi="Hind Madurai" w:cs="Hind Madurai"/>
          <w:b/>
          <w:color w:val="808080"/>
        </w:rPr>
      </w:pPr>
      <w:r>
        <w:rPr>
          <w:rFonts w:ascii="Hind Madurai" w:eastAsia="Hind Madurai" w:hAnsi="Hind Madurai" w:cs="Hind Madurai"/>
          <w:b/>
          <w:color w:val="808080"/>
        </w:rPr>
        <w:t>Sustentar de manera razonable y coherente la procedencia o improcedencia de la nulidad solicitada, atendiendo de manera estricta a los principios que orientan la declaratoria de las nulidades y su convalidación.</w:t>
      </w:r>
    </w:p>
    <w:p w:rsidR="00432DB8" w:rsidRDefault="00432DB8">
      <w:pPr>
        <w:spacing w:after="0" w:line="240" w:lineRule="auto"/>
        <w:jc w:val="both"/>
        <w:rPr>
          <w:rFonts w:ascii="Hind Madurai" w:eastAsia="Hind Madurai" w:hAnsi="Hind Madurai" w:cs="Hind Madurai"/>
          <w:color w:val="FF0000"/>
        </w:rPr>
      </w:pPr>
    </w:p>
    <w:p w:rsidR="00432DB8" w:rsidRDefault="00282DD5">
      <w:pPr>
        <w:tabs>
          <w:tab w:val="left" w:pos="4111"/>
          <w:tab w:val="left" w:pos="6663"/>
        </w:tabs>
        <w:spacing w:after="0" w:line="240" w:lineRule="auto"/>
        <w:jc w:val="both"/>
        <w:rPr>
          <w:rFonts w:ascii="Hind Madurai" w:eastAsia="Hind Madurai" w:hAnsi="Hind Madurai" w:cs="Hind Madurai"/>
          <w:sz w:val="24"/>
          <w:szCs w:val="24"/>
        </w:rPr>
      </w:pPr>
      <w:r>
        <w:rPr>
          <w:rFonts w:ascii="Hind Madurai" w:eastAsia="Hind Madurai" w:hAnsi="Hind Madurai" w:cs="Hind Madurai"/>
        </w:rPr>
        <w:t>En mérito de las consideraciones expuestas, el(la) Jefe de la Oficina de Control Disciplinario Interno de Juzgamiento de la Gobernación de Nariño</w:t>
      </w:r>
      <w:r>
        <w:rPr>
          <w:rFonts w:ascii="Hind Madurai" w:eastAsia="Hind Madurai" w:hAnsi="Hind Madurai" w:cs="Hind Madurai"/>
          <w:sz w:val="24"/>
          <w:szCs w:val="24"/>
        </w:rPr>
        <w:t>,</w:t>
      </w:r>
    </w:p>
    <w:p w:rsidR="00432DB8" w:rsidRDefault="00432DB8">
      <w:pPr>
        <w:pBdr>
          <w:top w:val="nil"/>
          <w:left w:val="nil"/>
          <w:bottom w:val="nil"/>
          <w:right w:val="nil"/>
          <w:between w:val="nil"/>
        </w:pBdr>
        <w:spacing w:after="0" w:line="240" w:lineRule="auto"/>
        <w:jc w:val="both"/>
        <w:rPr>
          <w:rFonts w:ascii="Hind Madurai" w:eastAsia="Hind Madurai" w:hAnsi="Hind Madurai" w:cs="Hind Madurai"/>
          <w:color w:val="000000"/>
        </w:rPr>
      </w:pPr>
    </w:p>
    <w:p w:rsidR="00432DB8" w:rsidRDefault="00282DD5">
      <w:pP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 xml:space="preserve">RESUELVE: </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808080"/>
        </w:rPr>
      </w:pPr>
      <w:r>
        <w:rPr>
          <w:rFonts w:ascii="Hind Madurai" w:eastAsia="Hind Madurai" w:hAnsi="Hind Madurai" w:cs="Hind Madurai"/>
          <w:b/>
          <w:color w:val="808080"/>
        </w:rPr>
        <w:t>(SI SE NIEGA LA SOLICITUD DE NULIDAD)</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r>
        <w:rPr>
          <w:rFonts w:ascii="Hind Madurai" w:eastAsia="Hind Madurai" w:hAnsi="Hind Madurai" w:cs="Hind Madurai"/>
          <w:b/>
          <w:color w:val="000000"/>
        </w:rPr>
        <w:t xml:space="preserve">PRIMERO: NEGAR </w:t>
      </w:r>
      <w:r>
        <w:rPr>
          <w:rFonts w:ascii="Hind Madurai" w:eastAsia="Hind Madurai" w:hAnsi="Hind Madurai" w:cs="Hind Madurai"/>
          <w:color w:val="000000"/>
        </w:rPr>
        <w:t xml:space="preserve">la solicitud de nulidad presentada por el(la) disciplinable con memorial del </w:t>
      </w:r>
      <w:r>
        <w:rPr>
          <w:rFonts w:ascii="Hind Madurai" w:eastAsia="Hind Madurai" w:hAnsi="Hind Madurai" w:cs="Hind Madurai"/>
          <w:b/>
          <w:color w:val="808080"/>
        </w:rPr>
        <w:t>(día, mes y año de la solicitud)</w:t>
      </w:r>
      <w:r>
        <w:rPr>
          <w:rFonts w:ascii="Hind Madurai" w:eastAsia="Hind Madurai" w:hAnsi="Hind Madurai" w:cs="Hind Madurai"/>
          <w:color w:val="000000"/>
        </w:rPr>
        <w:t>, de conformidad con lo expuesto en la parte motiva del presente proveído.</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808080"/>
        </w:rPr>
      </w:pPr>
      <w:r>
        <w:rPr>
          <w:rFonts w:ascii="Hind Madurai" w:eastAsia="Hind Madurai" w:hAnsi="Hind Madurai" w:cs="Hind Madurai"/>
          <w:b/>
          <w:color w:val="808080"/>
        </w:rPr>
        <w:t>(SI CONCEDE LA NULIDAD O DECLARA DE OFICIO)</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r>
        <w:rPr>
          <w:rFonts w:ascii="Hind Madurai" w:eastAsia="Hind Madurai" w:hAnsi="Hind Madurai" w:cs="Hind Madurai"/>
          <w:b/>
          <w:color w:val="000000"/>
        </w:rPr>
        <w:t xml:space="preserve">PRIMERO: DECLARAR </w:t>
      </w:r>
      <w:r>
        <w:rPr>
          <w:rFonts w:ascii="Hind Madurai" w:eastAsia="Hind Madurai" w:hAnsi="Hind Madurai" w:cs="Hind Madurai"/>
          <w:b/>
          <w:color w:val="808080"/>
        </w:rPr>
        <w:t>(de oficio/a solicitud del(la) disciplinable)</w:t>
      </w:r>
      <w:r>
        <w:rPr>
          <w:rFonts w:ascii="Hind Madurai" w:eastAsia="Hind Madurai" w:hAnsi="Hind Madurai" w:cs="Hind Madurai"/>
          <w:color w:val="000000"/>
        </w:rPr>
        <w:t xml:space="preserve"> la nulidad de todo lo actuado a partir del Auto de </w:t>
      </w:r>
      <w:r>
        <w:rPr>
          <w:rFonts w:ascii="Hind Madurai" w:eastAsia="Hind Madurai" w:hAnsi="Hind Madurai" w:cs="Hind Madurai"/>
          <w:b/>
          <w:color w:val="808080"/>
        </w:rPr>
        <w:t>(providencia o actuación a partir de la cual se declara la nulidad)</w:t>
      </w:r>
      <w:r>
        <w:rPr>
          <w:rFonts w:ascii="Hind Madurai" w:eastAsia="Hind Madurai" w:hAnsi="Hind Madurai" w:cs="Hind Madurai"/>
          <w:color w:val="000000"/>
        </w:rPr>
        <w:t xml:space="preserve"> calendado el día </w:t>
      </w:r>
      <w:r>
        <w:rPr>
          <w:rFonts w:ascii="Hind Madurai" w:eastAsia="Hind Madurai" w:hAnsi="Hind Madurai" w:cs="Hind Madurai"/>
          <w:b/>
          <w:color w:val="808080"/>
        </w:rPr>
        <w:t>(día, mes y año de la providencia)</w:t>
      </w:r>
      <w:r>
        <w:rPr>
          <w:rFonts w:ascii="Hind Madurai" w:eastAsia="Hind Madurai" w:hAnsi="Hind Madurai" w:cs="Hind Madurai"/>
          <w:color w:val="000000"/>
        </w:rPr>
        <w:t xml:space="preserve">, teniendo en cuenta que la actuación se encuentra viciada de las causales de nulidad consagradas en los numerales </w:t>
      </w:r>
      <w:r>
        <w:rPr>
          <w:rFonts w:ascii="Hind Madurai" w:eastAsia="Hind Madurai" w:hAnsi="Hind Madurai" w:cs="Hind Madurai"/>
          <w:b/>
          <w:color w:val="808080"/>
        </w:rPr>
        <w:t>(numeral de la causal de nulidad)</w:t>
      </w:r>
      <w:r>
        <w:rPr>
          <w:rFonts w:ascii="Hind Madurai" w:eastAsia="Hind Madurai" w:hAnsi="Hind Madurai" w:cs="Hind Madurai"/>
          <w:color w:val="000000"/>
        </w:rPr>
        <w:t xml:space="preserve"> del artículo 202 de la Ley 1952 de 2019, según lo expuesto en la parte motiva del presente proveído.</w:t>
      </w:r>
      <w:r>
        <w:rPr>
          <w:rFonts w:ascii="Hind Madurai" w:eastAsia="Hind Madurai" w:hAnsi="Hind Madurai" w:cs="Hind Madurai"/>
          <w:b/>
          <w:color w:val="000000"/>
        </w:rPr>
        <w:t xml:space="preserve"> </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 xml:space="preserve">SEGUNDO: </w:t>
      </w:r>
      <w:r>
        <w:rPr>
          <w:rFonts w:ascii="Hind Madurai" w:eastAsia="Hind Madurai" w:hAnsi="Hind Madurai" w:cs="Hind Madurai"/>
          <w:color w:val="000000"/>
        </w:rPr>
        <w:t>Las pruebas allegadas y practicadas legalmente conservarán su validez y alcance.</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808080"/>
        </w:rPr>
      </w:pPr>
      <w:r>
        <w:rPr>
          <w:rFonts w:ascii="Hind Madurai" w:eastAsia="Hind Madurai" w:hAnsi="Hind Madurai" w:cs="Hind Madurai"/>
          <w:b/>
          <w:color w:val="000000"/>
        </w:rPr>
        <w:t>(</w:t>
      </w:r>
      <w:r>
        <w:rPr>
          <w:rFonts w:ascii="Hind Madurai" w:eastAsia="Hind Madurai" w:hAnsi="Hind Madurai" w:cs="Hind Madurai"/>
          <w:b/>
          <w:color w:val="808080"/>
        </w:rPr>
        <w:t>SI EL PLIEGO DE CARGOS SE DECLARA NULO)</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r>
        <w:rPr>
          <w:rFonts w:ascii="Hind Madurai" w:eastAsia="Hind Madurai" w:hAnsi="Hind Madurai" w:cs="Hind Madurai"/>
          <w:b/>
          <w:color w:val="000000"/>
        </w:rPr>
        <w:t xml:space="preserve">TERCERO:  </w:t>
      </w:r>
      <w:r>
        <w:rPr>
          <w:rFonts w:ascii="Hind Madurai" w:eastAsia="Hind Madurai" w:hAnsi="Hind Madurai" w:cs="Hind Madurai"/>
          <w:color w:val="000000"/>
        </w:rPr>
        <w:t xml:space="preserve">En consecuencia, una vez notificada la presente decisión a los sujetos procesales, y como resultado del decreto de nulidad, remítase el expediente a la Oficina de Control </w:t>
      </w:r>
      <w:r>
        <w:rPr>
          <w:rFonts w:ascii="Hind Madurai" w:eastAsia="Hind Madurai" w:hAnsi="Hind Madurai" w:cs="Hind Madurai"/>
        </w:rPr>
        <w:t xml:space="preserve">Disciplinario </w:t>
      </w:r>
      <w:r>
        <w:rPr>
          <w:rFonts w:ascii="Hind Madurai" w:eastAsia="Hind Madurai" w:hAnsi="Hind Madurai" w:cs="Hind Madurai"/>
          <w:color w:val="000000"/>
        </w:rPr>
        <w:t>Interno de Instrucción para que disponga rehacer la actuación disciplinaria desde la decisión declarada nula, ciñéndose a lo establecido en el artículo 223 de la Ley 1952 de 2019 modificado por el artículo 72 de la Ley 2094 de 2021.</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808080"/>
        </w:rPr>
      </w:pPr>
      <w:r>
        <w:rPr>
          <w:rFonts w:ascii="Hind Madurai" w:eastAsia="Hind Madurai" w:hAnsi="Hind Madurai" w:cs="Hind Madurai"/>
          <w:b/>
          <w:color w:val="808080"/>
        </w:rPr>
        <w:t>(SI SE NIEGA LA SOLICITUD DE NULIDAD)</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r>
        <w:rPr>
          <w:rFonts w:ascii="Hind Madurai" w:eastAsia="Hind Madurai" w:hAnsi="Hind Madurai" w:cs="Hind Madurai"/>
          <w:b/>
          <w:color w:val="000000"/>
        </w:rPr>
        <w:t xml:space="preserve">CUARTO: NOTIFICAR </w:t>
      </w:r>
      <w:r>
        <w:rPr>
          <w:rFonts w:ascii="Hind Madurai" w:eastAsia="Hind Madurai" w:hAnsi="Hind Madurai" w:cs="Hind Madurai"/>
          <w:color w:val="000000"/>
        </w:rPr>
        <w:t xml:space="preserve">la presente decisión al(la)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xml:space="preserve">, en su condición de investigado(a) dentro de la presente causa, de conformidad con lo dispuesto en los artículos 121 y 122 de la Ley 1952 de 2019, modificado por el artículo 20 de la Ley 2094 de 2021. </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 xml:space="preserve">QUINTO: </w:t>
      </w:r>
      <w:r>
        <w:rPr>
          <w:rFonts w:ascii="Hind Madurai" w:eastAsia="Hind Madurai" w:hAnsi="Hind Madurai" w:cs="Hind Madurai"/>
          <w:color w:val="000000"/>
        </w:rPr>
        <w:t>Contra la presente decisión procede el recurso de reposición de conformidad con lo señalado en el artículo 133 de la Ley 1952 de 2019, modificado por el artículo 27 de la Ley 2094 de 2021.</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b/>
          <w:color w:val="808080"/>
        </w:rPr>
      </w:pPr>
      <w:r>
        <w:rPr>
          <w:rFonts w:ascii="Hind Madurai" w:eastAsia="Hind Madurai" w:hAnsi="Hind Madurai" w:cs="Hind Madurai"/>
          <w:b/>
          <w:color w:val="808080"/>
        </w:rPr>
        <w:t>(SI CONCEDE LA NULIDAD O DECLARA DE OFICIO)</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 xml:space="preserve">CUARTO: </w:t>
      </w:r>
      <w:r>
        <w:rPr>
          <w:rFonts w:ascii="Hind Madurai" w:eastAsia="Hind Madurai" w:hAnsi="Hind Madurai" w:cs="Hind Madurai"/>
          <w:color w:val="000000"/>
        </w:rPr>
        <w:t xml:space="preserve">Comunicar la presente decisión al señor al(la) señor(a) </w:t>
      </w:r>
      <w:r>
        <w:rPr>
          <w:rFonts w:ascii="Hind Madurai" w:eastAsia="Hind Madurai" w:hAnsi="Hind Madurai" w:cs="Hind Madurai"/>
          <w:b/>
          <w:color w:val="808080"/>
        </w:rPr>
        <w:t>(nombres y apellidos del investigado(a))</w:t>
      </w:r>
      <w:r>
        <w:rPr>
          <w:rFonts w:ascii="Hind Madurai" w:eastAsia="Hind Madurai" w:hAnsi="Hind Madurai" w:cs="Hind Madurai"/>
          <w:color w:val="000000"/>
        </w:rPr>
        <w:t>, en su condición de investigado(a) en el proceso disciplinario de referencia, de conformidad con el artículo 129 de la Ley 1952 de 2019, modificado por el artículo 24 de la Ley 2094 de 2021.</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ind w:right="51"/>
        <w:jc w:val="both"/>
        <w:rPr>
          <w:rFonts w:ascii="Hind Madurai" w:eastAsia="Hind Madurai" w:hAnsi="Hind Madurai" w:cs="Hind Madurai"/>
          <w:color w:val="000000"/>
        </w:rPr>
      </w:pPr>
      <w:r>
        <w:rPr>
          <w:rFonts w:ascii="Hind Madurai" w:eastAsia="Hind Madurai" w:hAnsi="Hind Madurai" w:cs="Hind Madurai"/>
          <w:b/>
          <w:color w:val="000000"/>
        </w:rPr>
        <w:t xml:space="preserve">QUINTO: </w:t>
      </w:r>
      <w:r>
        <w:rPr>
          <w:rFonts w:ascii="Hind Madurai" w:eastAsia="Hind Madurai" w:hAnsi="Hind Madurai" w:cs="Hind Madurai"/>
          <w:color w:val="000000"/>
        </w:rPr>
        <w:t xml:space="preserve">Contra la presente decisión no procede recurso alguno. </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color w:val="000000"/>
        </w:rPr>
      </w:pPr>
    </w:p>
    <w:p w:rsidR="00432DB8" w:rsidRDefault="00282DD5">
      <w:pPr>
        <w:pBdr>
          <w:top w:val="nil"/>
          <w:left w:val="nil"/>
          <w:bottom w:val="nil"/>
          <w:right w:val="nil"/>
          <w:between w:val="nil"/>
        </w:pBdr>
        <w:spacing w:after="0" w:line="240" w:lineRule="auto"/>
        <w:ind w:right="51"/>
        <w:jc w:val="center"/>
        <w:rPr>
          <w:rFonts w:ascii="Hind Madurai" w:eastAsia="Hind Madurai" w:hAnsi="Hind Madurai" w:cs="Hind Madurai"/>
          <w:b/>
          <w:color w:val="000000"/>
        </w:rPr>
      </w:pPr>
      <w:r>
        <w:rPr>
          <w:rFonts w:ascii="Hind Madurai" w:eastAsia="Hind Madurai" w:hAnsi="Hind Madurai" w:cs="Hind Madurai"/>
          <w:b/>
          <w:color w:val="808080"/>
        </w:rPr>
        <w:t>(NOTIFÍQUESE/COMUNÍQUESE)</w:t>
      </w:r>
      <w:r>
        <w:rPr>
          <w:rFonts w:ascii="Hind Madurai" w:eastAsia="Hind Madurai" w:hAnsi="Hind Madurai" w:cs="Hind Madurai"/>
          <w:b/>
          <w:color w:val="000000"/>
        </w:rPr>
        <w:t xml:space="preserve"> Y CÚMPLASE</w:t>
      </w:r>
    </w:p>
    <w:p w:rsidR="00432DB8" w:rsidRDefault="00432DB8">
      <w:pPr>
        <w:pBdr>
          <w:top w:val="nil"/>
          <w:left w:val="nil"/>
          <w:bottom w:val="nil"/>
          <w:right w:val="nil"/>
          <w:between w:val="nil"/>
        </w:pBdr>
        <w:spacing w:after="0" w:line="240" w:lineRule="auto"/>
        <w:ind w:right="51"/>
        <w:rPr>
          <w:rFonts w:ascii="Hind Madurai" w:eastAsia="Hind Madurai" w:hAnsi="Hind Madurai" w:cs="Hind Madurai"/>
          <w:b/>
          <w:color w:val="000000"/>
        </w:rPr>
      </w:pPr>
    </w:p>
    <w:p w:rsidR="00432DB8" w:rsidRDefault="00432DB8">
      <w:pPr>
        <w:pBdr>
          <w:top w:val="nil"/>
          <w:left w:val="nil"/>
          <w:bottom w:val="nil"/>
          <w:right w:val="nil"/>
          <w:between w:val="nil"/>
        </w:pBdr>
        <w:spacing w:after="0" w:line="240" w:lineRule="auto"/>
        <w:ind w:right="51"/>
        <w:rPr>
          <w:rFonts w:ascii="Hind Madurai" w:eastAsia="Hind Madurai" w:hAnsi="Hind Madurai" w:cs="Hind Madurai"/>
          <w:b/>
          <w:color w:val="000000"/>
        </w:rPr>
      </w:pPr>
    </w:p>
    <w:p w:rsidR="00432DB8" w:rsidRDefault="00432DB8">
      <w:pPr>
        <w:pBdr>
          <w:top w:val="nil"/>
          <w:left w:val="nil"/>
          <w:bottom w:val="nil"/>
          <w:right w:val="nil"/>
          <w:between w:val="nil"/>
        </w:pBdr>
        <w:spacing w:after="0" w:line="240" w:lineRule="auto"/>
        <w:ind w:right="51"/>
        <w:jc w:val="center"/>
        <w:rPr>
          <w:rFonts w:ascii="Hind Madurai" w:eastAsia="Hind Madurai" w:hAnsi="Hind Madurai" w:cs="Hind Madurai"/>
          <w:color w:val="000000"/>
        </w:rPr>
      </w:pPr>
      <w:bookmarkStart w:id="2" w:name="_heading=h.lbpnu8uskvg7" w:colFirst="0" w:colLast="0"/>
      <w:bookmarkEnd w:id="2"/>
    </w:p>
    <w:p w:rsidR="00432DB8" w:rsidRDefault="00282DD5">
      <w:pPr>
        <w:pBdr>
          <w:top w:val="nil"/>
          <w:left w:val="nil"/>
          <w:bottom w:val="nil"/>
          <w:right w:val="nil"/>
          <w:between w:val="nil"/>
        </w:pBdr>
        <w:spacing w:after="0" w:line="240" w:lineRule="auto"/>
        <w:ind w:right="51"/>
        <w:jc w:val="center"/>
        <w:rPr>
          <w:rFonts w:ascii="Hind Madurai" w:eastAsia="Hind Madurai" w:hAnsi="Hind Madurai" w:cs="Hind Madurai"/>
          <w:b/>
          <w:color w:val="000000"/>
        </w:rPr>
      </w:pPr>
      <w:r>
        <w:rPr>
          <w:rFonts w:ascii="Hind Madurai" w:eastAsia="Hind Madurai" w:hAnsi="Hind Madurai" w:cs="Hind Madurai"/>
          <w:color w:val="000000"/>
        </w:rPr>
        <w:t>(</w:t>
      </w:r>
      <w:r>
        <w:rPr>
          <w:rFonts w:ascii="Hind Madurai" w:eastAsia="Hind Madurai" w:hAnsi="Hind Madurai" w:cs="Hind Madurai"/>
          <w:color w:val="808080"/>
        </w:rPr>
        <w:t>NOMBRE Y FIRMA DEL JEFE)</w:t>
      </w:r>
    </w:p>
    <w:p w:rsidR="00432DB8" w:rsidRDefault="00282DD5">
      <w:pPr>
        <w:pBdr>
          <w:top w:val="nil"/>
          <w:left w:val="nil"/>
          <w:bottom w:val="nil"/>
          <w:right w:val="nil"/>
          <w:between w:val="nil"/>
        </w:pBdr>
        <w:spacing w:after="0" w:line="240" w:lineRule="auto"/>
        <w:jc w:val="center"/>
        <w:rPr>
          <w:rFonts w:ascii="Hind Madurai" w:eastAsia="Hind Madurai" w:hAnsi="Hind Madurai" w:cs="Hind Madurai"/>
          <w:b/>
          <w:color w:val="000000"/>
        </w:rPr>
      </w:pPr>
      <w:r>
        <w:rPr>
          <w:rFonts w:ascii="Hind Madurai" w:eastAsia="Hind Madurai" w:hAnsi="Hind Madurai" w:cs="Hind Madurai"/>
          <w:b/>
          <w:color w:val="000000"/>
        </w:rPr>
        <w:t xml:space="preserve">Jefe de Oficina de Control </w:t>
      </w:r>
      <w:r>
        <w:rPr>
          <w:rFonts w:ascii="Hind Madurai" w:eastAsia="Hind Madurai" w:hAnsi="Hind Madurai" w:cs="Hind Madurai"/>
          <w:b/>
        </w:rPr>
        <w:t xml:space="preserve">Disciplinario </w:t>
      </w:r>
      <w:r>
        <w:rPr>
          <w:rFonts w:ascii="Hind Madurai" w:eastAsia="Hind Madurai" w:hAnsi="Hind Madurai" w:cs="Hind Madurai"/>
          <w:b/>
          <w:color w:val="000000"/>
        </w:rPr>
        <w:t xml:space="preserve">Interno de Juzgamiento </w:t>
      </w:r>
    </w:p>
    <w:p w:rsidR="00432DB8" w:rsidRDefault="00432DB8">
      <w:pPr>
        <w:pBdr>
          <w:top w:val="nil"/>
          <w:left w:val="nil"/>
          <w:bottom w:val="nil"/>
          <w:right w:val="nil"/>
          <w:between w:val="nil"/>
        </w:pBdr>
        <w:spacing w:after="0" w:line="240" w:lineRule="auto"/>
        <w:jc w:val="center"/>
        <w:rPr>
          <w:rFonts w:ascii="Hind Madurai" w:eastAsia="Hind Madurai" w:hAnsi="Hind Madurai" w:cs="Hind Madurai"/>
          <w:b/>
          <w:color w:val="000000"/>
        </w:rPr>
      </w:pPr>
    </w:p>
    <w:p w:rsidR="00432DB8" w:rsidRDefault="00282DD5">
      <w:pPr>
        <w:pBdr>
          <w:top w:val="nil"/>
          <w:left w:val="nil"/>
          <w:bottom w:val="nil"/>
          <w:right w:val="nil"/>
          <w:between w:val="nil"/>
        </w:pBdr>
        <w:spacing w:after="0" w:line="240" w:lineRule="auto"/>
        <w:rPr>
          <w:rFonts w:ascii="Hind Madurai" w:eastAsia="Hind Madurai" w:hAnsi="Hind Madurai" w:cs="Hind Madurai"/>
          <w:color w:val="808080"/>
          <w:sz w:val="16"/>
          <w:szCs w:val="16"/>
        </w:rPr>
      </w:pPr>
      <w:bookmarkStart w:id="3" w:name="_heading=h.ir9dnd7g5keq" w:colFirst="0" w:colLast="0"/>
      <w:bookmarkEnd w:id="3"/>
      <w:r>
        <w:rPr>
          <w:rFonts w:ascii="Hind Madurai" w:eastAsia="Hind Madurai" w:hAnsi="Hind Madurai" w:cs="Hind Madurai"/>
          <w:color w:val="808080"/>
          <w:sz w:val="16"/>
          <w:szCs w:val="16"/>
        </w:rPr>
        <w:t>Proyectó: (nombre, cargo y firma del profesional o contratista)</w:t>
      </w:r>
    </w:p>
    <w:p w:rsidR="00432DB8" w:rsidRDefault="00432DB8">
      <w:pPr>
        <w:pBdr>
          <w:top w:val="nil"/>
          <w:left w:val="nil"/>
          <w:bottom w:val="nil"/>
          <w:right w:val="nil"/>
          <w:between w:val="nil"/>
        </w:pBdr>
        <w:spacing w:after="0" w:line="240" w:lineRule="auto"/>
        <w:ind w:right="51"/>
        <w:jc w:val="both"/>
        <w:rPr>
          <w:rFonts w:ascii="Hind Madurai" w:eastAsia="Hind Madurai" w:hAnsi="Hind Madurai" w:cs="Hind Madurai"/>
          <w:color w:val="000000"/>
        </w:rPr>
      </w:pPr>
    </w:p>
    <w:p w:rsidR="00626359" w:rsidRDefault="00626359">
      <w:pPr>
        <w:pBdr>
          <w:top w:val="nil"/>
          <w:left w:val="nil"/>
          <w:bottom w:val="nil"/>
          <w:right w:val="nil"/>
          <w:between w:val="nil"/>
        </w:pBdr>
        <w:spacing w:after="0" w:line="240" w:lineRule="auto"/>
        <w:ind w:right="51"/>
        <w:jc w:val="both"/>
        <w:rPr>
          <w:rFonts w:ascii="Hind Madurai" w:eastAsia="Hind Madurai" w:hAnsi="Hind Madurai" w:cs="Hind Madurai"/>
          <w:color w:val="000000"/>
        </w:rPr>
      </w:pPr>
      <w:bookmarkStart w:id="4" w:name="_GoBack"/>
      <w:bookmarkEnd w:id="4"/>
    </w:p>
    <w:sectPr w:rsidR="00626359">
      <w:headerReference w:type="default" r:id="rId8"/>
      <w:footerReference w:type="default" r:id="rId9"/>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5CC" w:rsidRDefault="007605CC">
      <w:pPr>
        <w:spacing w:after="0" w:line="240" w:lineRule="auto"/>
      </w:pPr>
      <w:r>
        <w:separator/>
      </w:r>
    </w:p>
  </w:endnote>
  <w:endnote w:type="continuationSeparator" w:id="0">
    <w:p w:rsidR="007605CC" w:rsidRDefault="00760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B8" w:rsidRDefault="00432DB8">
    <w:pPr>
      <w:rPr>
        <w:rFonts w:ascii="Hind Madurai" w:eastAsia="Hind Madurai" w:hAnsi="Hind Madurai" w:cs="Hind Madura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232"/>
      <w:gridCol w:w="5164"/>
    </w:tblGrid>
    <w:tr w:rsidR="00626359" w:rsidTr="00B76CD6">
      <w:trPr>
        <w:trHeight w:val="283"/>
      </w:trPr>
      <w:tc>
        <w:tcPr>
          <w:tcW w:w="2252" w:type="pct"/>
          <w:shd w:val="clear" w:color="auto" w:fill="auto"/>
          <w:vAlign w:val="center"/>
        </w:tcPr>
        <w:p w:rsidR="00626359" w:rsidRPr="006B7870" w:rsidRDefault="00626359" w:rsidP="00626359">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bookmarkStart w:id="5" w:name="_heading=h.mw2wz2rqrgrz" w:colFirst="0" w:colLast="0"/>
          <w:bookmarkEnd w:id="5"/>
          <w:r w:rsidRPr="006B7870">
            <w:rPr>
              <w:rFonts w:ascii="Arial" w:eastAsia="Arial" w:hAnsi="Arial" w:cs="Arial"/>
              <w:b/>
              <w:color w:val="000000"/>
              <w:sz w:val="16"/>
              <w:szCs w:val="16"/>
            </w:rPr>
            <w:t xml:space="preserve">PROCESO ASOCIADO: </w:t>
          </w:r>
        </w:p>
        <w:p w:rsidR="00626359" w:rsidRPr="006B7870" w:rsidRDefault="00626359" w:rsidP="00626359">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 xml:space="preserve">GESTIÓN DISCIPLINARIA </w:t>
          </w:r>
        </w:p>
      </w:tc>
      <w:tc>
        <w:tcPr>
          <w:tcW w:w="2748" w:type="pct"/>
          <w:shd w:val="clear" w:color="auto" w:fill="auto"/>
          <w:vAlign w:val="center"/>
        </w:tcPr>
        <w:p w:rsidR="00626359" w:rsidRPr="006B7870" w:rsidRDefault="00626359" w:rsidP="00626359">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B7870">
            <w:rPr>
              <w:rFonts w:ascii="Arial" w:eastAsia="Arial" w:hAnsi="Arial" w:cs="Arial"/>
              <w:b/>
              <w:color w:val="000000"/>
              <w:sz w:val="16"/>
              <w:szCs w:val="16"/>
            </w:rPr>
            <w:t xml:space="preserve">DEPENDENCIA ASOCIADA: </w:t>
          </w:r>
        </w:p>
        <w:p w:rsidR="00626359" w:rsidRPr="006A4675" w:rsidRDefault="00626359" w:rsidP="00626359">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6"/>
              <w:szCs w:val="16"/>
            </w:rPr>
          </w:pPr>
          <w:r w:rsidRPr="006A4675">
            <w:rPr>
              <w:rFonts w:ascii="Arial" w:hAnsi="Arial" w:cs="Arial"/>
              <w:b/>
              <w:sz w:val="16"/>
              <w:szCs w:val="16"/>
            </w:rPr>
            <w:t>OFICINA DE CONTROL DISCIPLINARIO INTERNO DE JUZGAMIENTO</w:t>
          </w:r>
        </w:p>
      </w:tc>
    </w:tr>
  </w:tbl>
  <w:p w:rsidR="00432DB8" w:rsidRDefault="00282DD5">
    <w:pPr>
      <w:pBdr>
        <w:top w:val="nil"/>
        <w:left w:val="nil"/>
        <w:bottom w:val="nil"/>
        <w:right w:val="nil"/>
        <w:between w:val="nil"/>
      </w:pBdr>
      <w:tabs>
        <w:tab w:val="center" w:pos="4419"/>
        <w:tab w:val="right" w:pos="8838"/>
        <w:tab w:val="right" w:pos="8840"/>
      </w:tabs>
      <w:spacing w:after="0" w:line="240" w:lineRule="auto"/>
      <w:rPr>
        <w:rFonts w:ascii="Hind Madurai" w:eastAsia="Hind Madurai" w:hAnsi="Hind Madurai" w:cs="Hind Madurai"/>
        <w:color w:val="000000"/>
      </w:rPr>
    </w:pPr>
    <w:r>
      <w:rPr>
        <w:rFonts w:ascii="Hind Madurai" w:eastAsia="Hind Madurai" w:hAnsi="Hind Madurai" w:cs="Hind Madura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5CC" w:rsidRDefault="007605CC">
      <w:pPr>
        <w:spacing w:after="0" w:line="240" w:lineRule="auto"/>
      </w:pPr>
      <w:r>
        <w:separator/>
      </w:r>
    </w:p>
  </w:footnote>
  <w:footnote w:type="continuationSeparator" w:id="0">
    <w:p w:rsidR="007605CC" w:rsidRDefault="00760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DB8" w:rsidRDefault="00432DB8" w:rsidP="002F2C88">
    <w:pPr>
      <w:widowControl w:val="0"/>
      <w:pBdr>
        <w:top w:val="nil"/>
        <w:left w:val="nil"/>
        <w:bottom w:val="nil"/>
        <w:right w:val="nil"/>
        <w:between w:val="nil"/>
      </w:pBdr>
      <w:tabs>
        <w:tab w:val="left" w:pos="9072"/>
      </w:tabs>
      <w:spacing w:after="0"/>
      <w:ind w:right="334"/>
      <w:rPr>
        <w:rFonts w:ascii="Hind Madurai" w:eastAsia="Hind Madurai" w:hAnsi="Hind Madurai" w:cs="Hind Madurai"/>
        <w:color w:val="000000"/>
      </w:rPr>
    </w:pPr>
  </w:p>
  <w:tbl>
    <w:tblPr>
      <w:tblStyle w:val="TableNormal0"/>
      <w:tblW w:w="90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3047"/>
    </w:tblGrid>
    <w:tr w:rsidR="00626359" w:rsidTr="00626359">
      <w:trPr>
        <w:trHeight w:val="410"/>
        <w:jc w:val="center"/>
      </w:trPr>
      <w:tc>
        <w:tcPr>
          <w:tcW w:w="2127" w:type="dxa"/>
          <w:vMerge w:val="restart"/>
        </w:tcPr>
        <w:p w:rsidR="00626359" w:rsidRDefault="00626359" w:rsidP="00626359">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30B6E566" wp14:editId="738B58E9">
                <wp:simplePos x="0" y="0"/>
                <wp:positionH relativeFrom="column">
                  <wp:posOffset>310515</wp:posOffset>
                </wp:positionH>
                <wp:positionV relativeFrom="paragraph">
                  <wp:posOffset>77470</wp:posOffset>
                </wp:positionV>
                <wp:extent cx="752405" cy="708660"/>
                <wp:effectExtent l="0" t="0" r="0" b="0"/>
                <wp:wrapNone/>
                <wp:docPr id="9" name="Imagen 9"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26359" w:rsidRDefault="00626359" w:rsidP="00626359">
          <w:pPr>
            <w:pStyle w:val="TableParagraph"/>
            <w:rPr>
              <w:rFonts w:ascii="Arial MT"/>
              <w:sz w:val="16"/>
            </w:rPr>
          </w:pPr>
        </w:p>
        <w:p w:rsidR="00626359" w:rsidRDefault="00626359" w:rsidP="00626359">
          <w:pPr>
            <w:pStyle w:val="TableParagraph"/>
            <w:rPr>
              <w:rFonts w:ascii="Arial MT"/>
              <w:sz w:val="16"/>
            </w:rPr>
          </w:pPr>
        </w:p>
        <w:p w:rsidR="00626359" w:rsidRDefault="00626359" w:rsidP="00626359">
          <w:pPr>
            <w:pStyle w:val="TableParagraph"/>
            <w:jc w:val="center"/>
            <w:rPr>
              <w:rFonts w:ascii="Arial MT"/>
              <w:sz w:val="16"/>
            </w:rPr>
          </w:pPr>
        </w:p>
        <w:p w:rsidR="00626359" w:rsidRDefault="00626359" w:rsidP="00626359">
          <w:pPr>
            <w:pStyle w:val="TableParagraph"/>
            <w:rPr>
              <w:rFonts w:ascii="Arial MT"/>
              <w:sz w:val="16"/>
            </w:rPr>
          </w:pPr>
        </w:p>
        <w:p w:rsidR="00626359" w:rsidRDefault="00626359" w:rsidP="00626359">
          <w:pPr>
            <w:pStyle w:val="TableParagraph"/>
            <w:spacing w:before="180"/>
            <w:rPr>
              <w:rFonts w:ascii="Arial MT"/>
              <w:sz w:val="16"/>
            </w:rPr>
          </w:pPr>
        </w:p>
        <w:p w:rsidR="00626359" w:rsidRDefault="00626359" w:rsidP="00626359">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626359" w:rsidRPr="00626359" w:rsidRDefault="00626359" w:rsidP="00626359">
          <w:pPr>
            <w:pBdr>
              <w:top w:val="nil"/>
              <w:left w:val="nil"/>
              <w:bottom w:val="nil"/>
              <w:right w:val="nil"/>
              <w:between w:val="nil"/>
            </w:pBdr>
            <w:jc w:val="center"/>
            <w:rPr>
              <w:b/>
              <w:sz w:val="20"/>
              <w:szCs w:val="20"/>
            </w:rPr>
          </w:pPr>
          <w:r w:rsidRPr="00626359">
            <w:rPr>
              <w:rFonts w:ascii="Arial" w:eastAsia="Arial" w:hAnsi="Arial" w:cs="Arial"/>
              <w:b/>
              <w:color w:val="000000"/>
              <w:sz w:val="20"/>
              <w:szCs w:val="20"/>
            </w:rPr>
            <w:t>AUTO DECRETA NULIDAD</w:t>
          </w:r>
        </w:p>
      </w:tc>
      <w:tc>
        <w:tcPr>
          <w:tcW w:w="3047" w:type="dxa"/>
          <w:vAlign w:val="center"/>
        </w:tcPr>
        <w:p w:rsidR="00626359" w:rsidRPr="00A46608" w:rsidRDefault="00626359" w:rsidP="00626359">
          <w:pPr>
            <w:rPr>
              <w:rFonts w:ascii="Arial" w:eastAsia="Arial" w:hAnsi="Arial" w:cs="Arial"/>
              <w:color w:val="000000"/>
              <w:sz w:val="16"/>
              <w:szCs w:val="16"/>
            </w:rPr>
          </w:pPr>
          <w:r w:rsidRPr="00A46608">
            <w:rPr>
              <w:rFonts w:ascii="Arial" w:eastAsia="Arial" w:hAnsi="Arial" w:cs="Arial"/>
              <w:color w:val="000000"/>
              <w:sz w:val="16"/>
              <w:szCs w:val="16"/>
            </w:rPr>
            <w:t xml:space="preserve">CÓDIGO: </w:t>
          </w:r>
          <w:r>
            <w:rPr>
              <w:rFonts w:ascii="Arial" w:eastAsia="Arial" w:hAnsi="Arial" w:cs="Arial"/>
              <w:color w:val="000000"/>
              <w:sz w:val="16"/>
              <w:szCs w:val="16"/>
            </w:rPr>
            <w:t>GDI-F-10</w:t>
          </w:r>
        </w:p>
      </w:tc>
    </w:tr>
    <w:tr w:rsidR="00626359" w:rsidTr="00626359">
      <w:trPr>
        <w:trHeight w:val="416"/>
        <w:jc w:val="center"/>
      </w:trPr>
      <w:tc>
        <w:tcPr>
          <w:tcW w:w="2127" w:type="dxa"/>
          <w:vMerge/>
          <w:tcBorders>
            <w:top w:val="nil"/>
          </w:tcBorders>
        </w:tcPr>
        <w:p w:rsidR="00626359" w:rsidRDefault="00626359" w:rsidP="00626359">
          <w:pPr>
            <w:rPr>
              <w:sz w:val="2"/>
              <w:szCs w:val="2"/>
            </w:rPr>
          </w:pPr>
        </w:p>
      </w:tc>
      <w:tc>
        <w:tcPr>
          <w:tcW w:w="3828" w:type="dxa"/>
          <w:vMerge/>
          <w:tcBorders>
            <w:top w:val="nil"/>
          </w:tcBorders>
        </w:tcPr>
        <w:p w:rsidR="00626359" w:rsidRDefault="00626359" w:rsidP="00626359">
          <w:pPr>
            <w:rPr>
              <w:sz w:val="2"/>
              <w:szCs w:val="2"/>
            </w:rPr>
          </w:pPr>
        </w:p>
      </w:tc>
      <w:tc>
        <w:tcPr>
          <w:tcW w:w="3047" w:type="dxa"/>
          <w:vAlign w:val="center"/>
        </w:tcPr>
        <w:p w:rsidR="00626359" w:rsidRPr="00A46608" w:rsidRDefault="00626359" w:rsidP="00626359">
          <w:pPr>
            <w:rPr>
              <w:rFonts w:ascii="Arial" w:eastAsia="Arial" w:hAnsi="Arial" w:cs="Arial"/>
              <w:color w:val="000000"/>
              <w:sz w:val="16"/>
              <w:szCs w:val="16"/>
            </w:rPr>
          </w:pPr>
          <w:r>
            <w:rPr>
              <w:rFonts w:ascii="Arial" w:eastAsia="Arial" w:hAnsi="Arial" w:cs="Arial"/>
              <w:color w:val="000000"/>
              <w:sz w:val="16"/>
              <w:szCs w:val="16"/>
            </w:rPr>
            <w:t>VERSIÓN: 01</w:t>
          </w:r>
        </w:p>
      </w:tc>
    </w:tr>
    <w:tr w:rsidR="00626359" w:rsidTr="00626359">
      <w:trPr>
        <w:trHeight w:val="431"/>
        <w:jc w:val="center"/>
      </w:trPr>
      <w:tc>
        <w:tcPr>
          <w:tcW w:w="2127" w:type="dxa"/>
          <w:vMerge/>
          <w:tcBorders>
            <w:top w:val="nil"/>
          </w:tcBorders>
        </w:tcPr>
        <w:p w:rsidR="00626359" w:rsidRDefault="00626359" w:rsidP="00626359">
          <w:pPr>
            <w:rPr>
              <w:sz w:val="2"/>
              <w:szCs w:val="2"/>
            </w:rPr>
          </w:pPr>
        </w:p>
      </w:tc>
      <w:tc>
        <w:tcPr>
          <w:tcW w:w="3828" w:type="dxa"/>
          <w:vMerge/>
          <w:tcBorders>
            <w:top w:val="nil"/>
          </w:tcBorders>
        </w:tcPr>
        <w:p w:rsidR="00626359" w:rsidRDefault="00626359" w:rsidP="00626359">
          <w:pPr>
            <w:rPr>
              <w:sz w:val="2"/>
              <w:szCs w:val="2"/>
            </w:rPr>
          </w:pPr>
        </w:p>
      </w:tc>
      <w:tc>
        <w:tcPr>
          <w:tcW w:w="3047" w:type="dxa"/>
          <w:vAlign w:val="center"/>
        </w:tcPr>
        <w:p w:rsidR="00626359" w:rsidRPr="00A46608" w:rsidRDefault="00626359" w:rsidP="00626359">
          <w:pPr>
            <w:rPr>
              <w:rFonts w:ascii="Arial" w:eastAsia="Arial" w:hAnsi="Arial" w:cs="Arial"/>
              <w:color w:val="000000"/>
              <w:sz w:val="16"/>
              <w:szCs w:val="16"/>
            </w:rPr>
          </w:pPr>
          <w:r w:rsidRPr="00A46608">
            <w:rPr>
              <w:rFonts w:ascii="Arial" w:eastAsia="Arial" w:hAnsi="Arial" w:cs="Arial"/>
              <w:color w:val="000000"/>
              <w:sz w:val="16"/>
              <w:szCs w:val="16"/>
            </w:rPr>
            <w:t xml:space="preserve">FECHA VERSIÓN: </w:t>
          </w:r>
          <w:r>
            <w:rPr>
              <w:rFonts w:ascii="Arial" w:eastAsia="Arial" w:hAnsi="Arial" w:cs="Arial"/>
              <w:color w:val="000000"/>
              <w:sz w:val="16"/>
              <w:szCs w:val="16"/>
            </w:rPr>
            <w:t>18/08/2025</w:t>
          </w:r>
        </w:p>
      </w:tc>
    </w:tr>
    <w:tr w:rsidR="00626359" w:rsidTr="00626359">
      <w:trPr>
        <w:trHeight w:val="398"/>
        <w:jc w:val="center"/>
      </w:trPr>
      <w:tc>
        <w:tcPr>
          <w:tcW w:w="2127" w:type="dxa"/>
          <w:vMerge/>
          <w:tcBorders>
            <w:top w:val="nil"/>
          </w:tcBorders>
        </w:tcPr>
        <w:p w:rsidR="00626359" w:rsidRDefault="00626359" w:rsidP="00626359">
          <w:pPr>
            <w:rPr>
              <w:sz w:val="2"/>
              <w:szCs w:val="2"/>
            </w:rPr>
          </w:pPr>
        </w:p>
      </w:tc>
      <w:tc>
        <w:tcPr>
          <w:tcW w:w="3828" w:type="dxa"/>
          <w:vMerge/>
          <w:tcBorders>
            <w:top w:val="nil"/>
          </w:tcBorders>
        </w:tcPr>
        <w:p w:rsidR="00626359" w:rsidRDefault="00626359" w:rsidP="00626359">
          <w:pPr>
            <w:rPr>
              <w:sz w:val="2"/>
              <w:szCs w:val="2"/>
            </w:rPr>
          </w:pPr>
        </w:p>
      </w:tc>
      <w:tc>
        <w:tcPr>
          <w:tcW w:w="3047" w:type="dxa"/>
          <w:vAlign w:val="center"/>
        </w:tcPr>
        <w:p w:rsidR="00626359" w:rsidRPr="00A46608" w:rsidRDefault="00626359" w:rsidP="00626359">
          <w:pPr>
            <w:rPr>
              <w:rFonts w:ascii="Arial" w:eastAsia="Arial" w:hAnsi="Arial" w:cs="Arial"/>
              <w:color w:val="000000"/>
              <w:sz w:val="16"/>
              <w:szCs w:val="16"/>
            </w:rPr>
          </w:pPr>
          <w:r w:rsidRPr="00A46608">
            <w:rPr>
              <w:rFonts w:ascii="Arial" w:eastAsia="Arial" w:hAnsi="Arial" w:cs="Arial"/>
              <w:color w:val="000000"/>
              <w:sz w:val="16"/>
              <w:szCs w:val="16"/>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PAGE  \* Arabic  \* MERGEFORMAT</w:instrText>
          </w:r>
          <w:r w:rsidRPr="00A46608">
            <w:rPr>
              <w:rFonts w:ascii="Arial" w:eastAsia="Arial" w:hAnsi="Arial" w:cs="Arial"/>
              <w:color w:val="000000"/>
              <w:sz w:val="16"/>
              <w:szCs w:val="16"/>
            </w:rPr>
            <w:fldChar w:fldCharType="separate"/>
          </w:r>
          <w:r w:rsidR="007605CC">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rPr>
            <w:instrText>NUMPAGES  \* Arabic  \* MERGEFORMAT</w:instrText>
          </w:r>
          <w:r w:rsidRPr="00A46608">
            <w:rPr>
              <w:rFonts w:ascii="Arial" w:eastAsia="Arial" w:hAnsi="Arial" w:cs="Arial"/>
              <w:color w:val="000000"/>
              <w:sz w:val="16"/>
              <w:szCs w:val="16"/>
            </w:rPr>
            <w:fldChar w:fldCharType="separate"/>
          </w:r>
          <w:r w:rsidR="007605CC">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rPr>
            <w:t xml:space="preserve"> </w:t>
          </w:r>
        </w:p>
      </w:tc>
    </w:tr>
  </w:tbl>
  <w:p w:rsidR="00432DB8" w:rsidRDefault="00432DB8">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35F2F"/>
    <w:multiLevelType w:val="multilevel"/>
    <w:tmpl w:val="B35690C8"/>
    <w:lvl w:ilvl="0">
      <w:start w:val="1"/>
      <w:numFmt w:val="lowerRoman"/>
      <w:lvlText w:val="%1)"/>
      <w:lvlJc w:val="left"/>
      <w:pPr>
        <w:ind w:left="0" w:firstLine="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64C3FF4"/>
    <w:multiLevelType w:val="multilevel"/>
    <w:tmpl w:val="5DBA217C"/>
    <w:lvl w:ilvl="0">
      <w:start w:val="1"/>
      <w:numFmt w:val="upperRoman"/>
      <w:lvlText w:val="%1."/>
      <w:lvlJc w:val="left"/>
      <w:pPr>
        <w:ind w:left="0" w:firstLine="0"/>
      </w:pPr>
    </w:lvl>
    <w:lvl w:ilvl="1">
      <w:start w:val="1"/>
      <w:numFmt w:val="decimal"/>
      <w:lvlText w:val="%1.%2."/>
      <w:lvlJc w:val="left"/>
      <w:pPr>
        <w:ind w:left="720" w:hanging="720"/>
      </w:pPr>
      <w:rPr>
        <w:color w:val="000000"/>
      </w:rPr>
    </w:lvl>
    <w:lvl w:ilvl="2">
      <w:start w:val="1"/>
      <w:numFmt w:val="upp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DB8"/>
    <w:rsid w:val="00282DD5"/>
    <w:rsid w:val="002F2C88"/>
    <w:rsid w:val="00432DB8"/>
    <w:rsid w:val="0045587B"/>
    <w:rsid w:val="00535488"/>
    <w:rsid w:val="00617C34"/>
    <w:rsid w:val="00626359"/>
    <w:rsid w:val="007605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E567C9-1BB2-43CA-9030-0FE8ADA65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val="0"/>
      <w:spacing w:after="0" w:line="240" w:lineRule="auto"/>
    </w:pPr>
    <w:rPr>
      <w:rFonts w:ascii="Arial" w:eastAsia="Arial" w:hAnsi="Arial" w:cs="Arial"/>
      <w:sz w:val="20"/>
      <w:szCs w:val="20"/>
    </w:rPr>
    <w:tblPr>
      <w:tblStyleRowBandSize w:val="1"/>
      <w:tblStyleColBandSize w:val="1"/>
      <w:tblCellMar>
        <w:left w:w="108" w:type="dxa"/>
        <w:right w:w="108" w:type="dxa"/>
      </w:tblCellMar>
    </w:tblPr>
  </w:style>
  <w:style w:type="table" w:customStyle="1" w:styleId="TableNormal0">
    <w:name w:val="Table Normal"/>
    <w:uiPriority w:val="2"/>
    <w:unhideWhenUsed/>
    <w:qFormat/>
    <w:rsid w:val="00626359"/>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6359"/>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7vIHJVJiYkP1uBOH/a5ghUh0Qg==">CgMxLjAyDmgudWF2OGNnbjlmOHRxMg5oLmFuZDhscmxmZm9jODIOaC5sYnBudTh1c2t2ZzcyDmguaXI5ZG5kN2c1a2VxMg5oLm13Mnd6MnJxcmdyejgAciExUDl0RndVejQzM2ZnNzU5clpJamdnemIwaHlySE5XVXI=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1580</Words>
  <Characters>8695</Characters>
  <Application>Microsoft Office Word</Application>
  <DocSecurity>0</DocSecurity>
  <Lines>72</Lines>
  <Paragraphs>20</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“…Copiar íntegramente la solicitud de nulidad o parafrasearla…”</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2023-09-25T16:53:00Z</dcterms:created>
  <dcterms:modified xsi:type="dcterms:W3CDTF">2025-08-22T14:30:00Z</dcterms:modified>
</cp:coreProperties>
</file>