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5C" w:rsidRDefault="00B81ECB" w:rsidP="00E61978">
      <w:pPr>
        <w:widowControl w:val="0"/>
        <w:pBdr>
          <w:top w:val="nil"/>
          <w:left w:val="nil"/>
          <w:bottom w:val="nil"/>
          <w:right w:val="nil"/>
          <w:between w:val="nil"/>
        </w:pBdr>
        <w:spacing w:after="120" w:line="240" w:lineRule="auto"/>
        <w:ind w:left="2124" w:firstLine="144"/>
        <w:rPr>
          <w:rFonts w:ascii="Tahoma" w:eastAsia="Tahoma" w:hAnsi="Tahoma" w:cs="Tahoma"/>
          <w:color w:val="000000"/>
        </w:rPr>
      </w:pPr>
      <w:r>
        <w:rPr>
          <w:rFonts w:ascii="Tahoma" w:eastAsia="Tahoma" w:hAnsi="Tahoma" w:cs="Tahoma"/>
          <w:color w:val="000000"/>
        </w:rPr>
        <w:t>RESOLUCIÓN N° _________ DEL ________</w:t>
      </w:r>
      <w:bookmarkStart w:id="0" w:name="_GoBack"/>
      <w:bookmarkEnd w:id="0"/>
    </w:p>
    <w:p w:rsidR="00A9395C" w:rsidRDefault="00B81ECB">
      <w:pPr>
        <w:widowControl w:val="0"/>
        <w:pBdr>
          <w:top w:val="nil"/>
          <w:left w:val="nil"/>
          <w:bottom w:val="nil"/>
          <w:right w:val="nil"/>
          <w:between w:val="nil"/>
        </w:pBdr>
        <w:spacing w:after="120" w:line="240" w:lineRule="auto"/>
        <w:jc w:val="center"/>
        <w:rPr>
          <w:rFonts w:ascii="Tahoma" w:eastAsia="Tahoma" w:hAnsi="Tahoma" w:cs="Tahoma"/>
          <w:color w:val="000000"/>
        </w:rPr>
      </w:pPr>
      <w:r>
        <w:rPr>
          <w:rFonts w:ascii="Tahoma" w:eastAsia="Tahoma" w:hAnsi="Tahoma" w:cs="Tahoma"/>
          <w:color w:val="000000"/>
        </w:rPr>
        <w:t>(</w:t>
      </w:r>
      <w:r>
        <w:rPr>
          <w:rFonts w:ascii="Tahoma" w:eastAsia="Tahoma" w:hAnsi="Tahoma" w:cs="Tahoma"/>
        </w:rPr>
        <w:t>__________ de</w:t>
      </w:r>
      <w:r>
        <w:rPr>
          <w:rFonts w:ascii="Tahoma" w:eastAsia="Tahoma" w:hAnsi="Tahoma" w:cs="Tahoma"/>
          <w:color w:val="000000"/>
        </w:rPr>
        <w:t xml:space="preserve"> __________ de 2024)</w:t>
      </w:r>
    </w:p>
    <w:p w:rsidR="00A9395C" w:rsidRDefault="00A9395C">
      <w:pPr>
        <w:widowControl w:val="0"/>
        <w:pBdr>
          <w:top w:val="nil"/>
          <w:left w:val="nil"/>
          <w:bottom w:val="nil"/>
          <w:right w:val="nil"/>
          <w:between w:val="nil"/>
        </w:pBdr>
        <w:spacing w:after="120" w:line="240" w:lineRule="auto"/>
        <w:jc w:val="center"/>
        <w:rPr>
          <w:rFonts w:ascii="Tahoma" w:eastAsia="Tahoma" w:hAnsi="Tahoma" w:cs="Tahoma"/>
          <w:color w:val="000000"/>
        </w:rPr>
      </w:pPr>
    </w:p>
    <w:p w:rsidR="00A9395C" w:rsidRDefault="00B81ECB">
      <w:pPr>
        <w:widowControl w:val="0"/>
        <w:pBdr>
          <w:top w:val="nil"/>
          <w:left w:val="nil"/>
          <w:bottom w:val="nil"/>
          <w:right w:val="nil"/>
          <w:between w:val="nil"/>
        </w:pBdr>
        <w:spacing w:after="120" w:line="240" w:lineRule="auto"/>
        <w:jc w:val="center"/>
        <w:rPr>
          <w:rFonts w:ascii="Tahoma" w:eastAsia="Tahoma" w:hAnsi="Tahoma" w:cs="Tahoma"/>
          <w:color w:val="000000"/>
        </w:rPr>
      </w:pPr>
      <w:r>
        <w:rPr>
          <w:rFonts w:ascii="Tahoma" w:eastAsia="Tahoma" w:hAnsi="Tahoma" w:cs="Tahoma"/>
          <w:color w:val="000000"/>
        </w:rPr>
        <w:t>Por medio de la cual se termina el Proceso de Fiscalización, y se ordena el cobro de Tasa Pro Deporte y Recreación al Departamento de Nariño.</w:t>
      </w:r>
    </w:p>
    <w:p w:rsidR="00A9395C" w:rsidRDefault="00A9395C">
      <w:pPr>
        <w:widowControl w:val="0"/>
        <w:pBdr>
          <w:top w:val="nil"/>
          <w:left w:val="nil"/>
          <w:bottom w:val="nil"/>
          <w:right w:val="nil"/>
          <w:between w:val="nil"/>
        </w:pBdr>
        <w:spacing w:after="120" w:line="240" w:lineRule="auto"/>
        <w:jc w:val="center"/>
        <w:rPr>
          <w:rFonts w:ascii="Tahoma" w:eastAsia="Tahoma" w:hAnsi="Tahoma" w:cs="Tahoma"/>
          <w:b/>
          <w:color w:val="000000"/>
        </w:rPr>
      </w:pPr>
    </w:p>
    <w:p w:rsidR="00A9395C" w:rsidRDefault="00B81ECB">
      <w:pPr>
        <w:widowControl w:val="0"/>
        <w:pBdr>
          <w:top w:val="nil"/>
          <w:left w:val="nil"/>
          <w:bottom w:val="nil"/>
          <w:right w:val="nil"/>
          <w:between w:val="nil"/>
        </w:pBdr>
        <w:spacing w:after="120" w:line="240" w:lineRule="auto"/>
        <w:jc w:val="center"/>
        <w:rPr>
          <w:rFonts w:ascii="Tahoma" w:eastAsia="Tahoma" w:hAnsi="Tahoma" w:cs="Tahoma"/>
          <w:b/>
          <w:color w:val="000000"/>
        </w:rPr>
      </w:pPr>
      <w:r>
        <w:rPr>
          <w:rFonts w:ascii="Tahoma" w:eastAsia="Tahoma" w:hAnsi="Tahoma" w:cs="Tahoma"/>
          <w:b/>
          <w:color w:val="000000"/>
        </w:rPr>
        <w:t>EL SUBSECRETARIO DE RENTAS DEL DEPARTAMENTO</w:t>
      </w:r>
    </w:p>
    <w:p w:rsidR="00A9395C" w:rsidRDefault="00B81ECB">
      <w:pPr>
        <w:jc w:val="both"/>
        <w:rPr>
          <w:rFonts w:ascii="Tahoma" w:eastAsia="Tahoma" w:hAnsi="Tahoma" w:cs="Tahoma"/>
        </w:rPr>
      </w:pPr>
      <w:r>
        <w:rPr>
          <w:rFonts w:ascii="Tahoma" w:eastAsia="Tahoma" w:hAnsi="Tahoma" w:cs="Tahoma"/>
        </w:rPr>
        <w:t>En uso de sus atribuciones legales, y en especial las conferidas el Decreto 804 del 6 de diciembre de 2016, el decreto 185 del 9 de junio de 2017 y los artículos 684, 686 y 688 del Estatuto Tributario Nacional, la Ley 2023 de 2020, la Ordenanza 011 de 2022 modificada por Ordenanzas 023 y 024 de 2022 y el artículo 5 del Decreto 807 del 30 de diciembre de 2022.</w:t>
      </w:r>
    </w:p>
    <w:p w:rsidR="00A9395C" w:rsidRDefault="00B81ECB">
      <w:pPr>
        <w:jc w:val="center"/>
        <w:rPr>
          <w:rFonts w:ascii="Tahoma" w:eastAsia="Tahoma" w:hAnsi="Tahoma" w:cs="Tahoma"/>
          <w:b/>
        </w:rPr>
      </w:pPr>
      <w:r>
        <w:rPr>
          <w:rFonts w:ascii="Tahoma" w:eastAsia="Tahoma" w:hAnsi="Tahoma" w:cs="Tahoma"/>
          <w:b/>
        </w:rPr>
        <w:t>CONSIDERANDO</w:t>
      </w:r>
      <w:r>
        <w:rPr>
          <w:rFonts w:ascii="Tahoma" w:eastAsia="Tahoma" w:hAnsi="Tahoma" w:cs="Tahoma"/>
          <w:b/>
        </w:rPr>
        <w:tab/>
      </w: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con ocasión a la liquidación realizada al _____________________ No. __________ emitida por la oficina de Contabilidad con fecha del _____ de __________ del _________, por la suma de ___________________________________________ ($_______________), por concepto de Tasa Pro Deporte y Recreación, solicitado en su momento por el señor (a) _______________________________________ el día ____ del mes ___________ del año ____.</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revisado el sistema para el cobro y administración de rentas, recaudos (SISCAR) y Sistema Electrónico para la Contratación Pública (SECOP II) y efectuado el cruce de información con las entidades y dependencias involucradas en el proceso de pago de Tasa Pro Deporte y Recreación, se observa que a la fecha no se evidencia el cumplimiento del pago, más los intereses moratorios respectivos.</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se expidió la Resolución No. ________, de fecha ______________________ mediante la cual se decretó la apertura al proceso de Fiscalización y con la finalidad de ser dada a conocer al contribuyente se le remitió el requerimiento ordinario, que le fue entregada el día ____ del mes _______ del año _____ en la dirección que se registró al momento de firmar el ____________________, </w:t>
      </w:r>
      <w:r>
        <w:rPr>
          <w:rFonts w:ascii="Tahoma" w:eastAsia="Tahoma" w:hAnsi="Tahoma" w:cs="Tahoma"/>
        </w:rPr>
        <w:t>informando</w:t>
      </w:r>
      <w:r>
        <w:rPr>
          <w:rFonts w:ascii="Tahoma" w:eastAsia="Tahoma" w:hAnsi="Tahoma" w:cs="Tahoma"/>
          <w:color w:val="000000"/>
        </w:rPr>
        <w:t xml:space="preserve"> adicionalmente la posibilidad de presentar descargos o las pruebas que tuviera en su poder y pretendiera hacer valer y/o controvertir las existentes indicando además el objeto de las mismas.</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en ejercicio de la autoridad tributaria fiscalizadora la Subsecretaría de Rentas del Departamento de Nariño, formuló requerimiento ordinario No. ________, de fecha _________________, con la finalidad de obtener el pago del tributo de Tasa Pro Deporte y Recreación.</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se ofició al Departamento Administrativo de Contratación (DAC), con la finalidad de que allegue copia y anexos del (contrato o convenio) N° ____________</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Se incorporan las siguientes pruebas: </w:t>
      </w: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eastAsia="Tahoma" w:hAnsi="Tahoma" w:cs="Tahoma"/>
          <w:color w:val="000000"/>
        </w:rPr>
        <w:lastRenderedPageBreak/>
        <w:t>____________________________________________________________________</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finalizado el término para la presentación de descargos y/o pruebas, se concluye lo siguiente:</w:t>
      </w: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el artículo 2 del Estatuto Tributario Departamental en su parágrafo señala: “Las situaciones que no puedan ser resueltas por las disposiciones de este Estatuto, o por normas especiales se resolverán mediante la aplicación de las normas del Estatuto Tributario Nacional, del derecho administrativo, Código de Procedimiento Civil y los Principios Generales del Derecho.”</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la obligación tributaria esta descrita en la Ordenanza 011 de 2022, cuando se establece: “ARTÍCULO 1.- </w:t>
      </w:r>
      <w:r w:rsidR="00E61978">
        <w:rPr>
          <w:rFonts w:ascii="Tahoma" w:eastAsia="Tahoma" w:hAnsi="Tahoma" w:cs="Tahoma"/>
          <w:color w:val="000000"/>
        </w:rPr>
        <w:t>CREACIÓN</w:t>
      </w:r>
      <w:r>
        <w:rPr>
          <w:rFonts w:ascii="Tahoma" w:eastAsia="Tahoma" w:hAnsi="Tahoma" w:cs="Tahoma"/>
          <w:color w:val="000000"/>
        </w:rPr>
        <w:t xml:space="preserve">.  “La Tasa Pro Deporte y Recreación en el Departamento de Nariño como una renta destinada a fomentar y estimular el Deporte y Recreación, conforme a planes, programas, proyectos y políticas nacionales o territoriales”. </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el hecho generador se encontró plenamente demostrado en los términos como se dispone la norma precedentemente descrita en el “ARTÍCULO 4.- HECHO GENERADOR. “es la suscripción de contratos y convenios que realicen la administración Central del Departamento, Municipio o Distrito. sus establecimientos públicos, sus empresas industriales y comerciales, sus empresas sociales del estado, las sociedades de economía mixta donde el departamento posea capital social o accionario superior al 50% y las entidades descentralizadas indirectas con las personas naturales y/o jurídicas” </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se ha demostrado el presupuesto de hecho previsto en la ley que evidencia la acusación de Tasa Pro Deporte y Recreación y el incumplimiento del pago y a la vez se ha precisado su dimensión económica e incumplimiento tributario por parte del contribuyente.</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la Ley 788 de 2002 ha dispuesto en </w:t>
      </w:r>
      <w:r>
        <w:rPr>
          <w:rFonts w:ascii="Tahoma" w:eastAsia="Tahoma" w:hAnsi="Tahoma" w:cs="Tahoma"/>
        </w:rPr>
        <w:t>su artículo</w:t>
      </w:r>
      <w:r>
        <w:rPr>
          <w:rFonts w:ascii="Tahoma" w:eastAsia="Tahoma" w:hAnsi="Tahoma" w:cs="Tahoma"/>
          <w:color w:val="000000"/>
        </w:rPr>
        <w:t xml:space="preserve"> 59: PROCEDIMIENTO TRIBUTARIO TERRITORIAL. Los departamentos y municipios aplicarán los procedimientos establecidos en el Estatuto Tributario Nacional, para la administración, determinación, discusión, cobro, devoluciones, régimen sancionatorio incluida su imposición, a los impuestos por ellos administrados”.</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en sentencia proferida por la Corte Constitucional se señaló lo siguiente:</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“En ese marco, consagrar que el procedimiento tributario nacional se aplique también como procedimiento tributario territorial, es una decisión legítima en cuanto no limita injustificadamente la autonomía de las entidades territoriales.  Esto es así porque, por una parte, la misma Carta ha establecido que las competencias que en materia tributaria se reconocen a tales entidades, se ejercen de acuerdo con la Constitución y la ley.  De este modo, nada se opone a que el Congreso determine el procedimiento tributario a aplicar en tales entidades.  Mucho más si con esa decisión se promueven mecanismos adecuados de recaudo y se facilitan condiciones equitativas para los administrados, circunstancias estas que optimizan el principio de eficiencia del tributo y que potencian la realización de uno de los derechos contenidos en el principio de autonomía de las entidades territoriales, cual es el de participar en las rentas nacionales.” (…) </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culminada la fase de determinación, y discusión, en el trámite del proceso de fiscalización quedó plenamente identificada la omisión en el pago de la obligación tributaria, respecto de Tasa Pro Deporte y Recreación, por lo tanto, es procedente hacer su cobro, sin que con </w:t>
      </w:r>
      <w:r w:rsidR="00E61978">
        <w:rPr>
          <w:rFonts w:ascii="Tahoma" w:eastAsia="Tahoma" w:hAnsi="Tahoma" w:cs="Tahoma"/>
          <w:color w:val="000000"/>
        </w:rPr>
        <w:t>este</w:t>
      </w:r>
      <w:r>
        <w:rPr>
          <w:rFonts w:ascii="Tahoma" w:eastAsia="Tahoma" w:hAnsi="Tahoma" w:cs="Tahoma"/>
          <w:color w:val="000000"/>
        </w:rPr>
        <w:t xml:space="preserve"> </w:t>
      </w:r>
      <w:r>
        <w:rPr>
          <w:rFonts w:ascii="Tahoma" w:eastAsia="Tahoma" w:hAnsi="Tahoma" w:cs="Tahoma"/>
        </w:rPr>
        <w:t>trámite</w:t>
      </w:r>
      <w:r>
        <w:rPr>
          <w:rFonts w:ascii="Tahoma" w:eastAsia="Tahoma" w:hAnsi="Tahoma" w:cs="Tahoma"/>
          <w:color w:val="000000"/>
        </w:rPr>
        <w:t xml:space="preserve"> se pretenda imponer responsabilidad de ninguna otra índole al contribuyente.</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la liquidación efectuada para efectos del pago corresponde a lo siguiente:</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tbl>
      <w:tblPr>
        <w:tblStyle w:val="a"/>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0"/>
        <w:gridCol w:w="4131"/>
      </w:tblGrid>
      <w:tr w:rsidR="00A9395C">
        <w:trPr>
          <w:trHeight w:val="805"/>
        </w:trPr>
        <w:tc>
          <w:tcPr>
            <w:tcW w:w="4130" w:type="dxa"/>
          </w:tcPr>
          <w:p w:rsidR="00A9395C" w:rsidRDefault="00A9395C">
            <w:pPr>
              <w:pBdr>
                <w:top w:val="nil"/>
                <w:left w:val="nil"/>
                <w:bottom w:val="nil"/>
                <w:right w:val="nil"/>
                <w:between w:val="nil"/>
              </w:pBdr>
              <w:jc w:val="both"/>
              <w:rPr>
                <w:rFonts w:ascii="Tahoma" w:eastAsia="Tahoma" w:hAnsi="Tahoma" w:cs="Tahoma"/>
                <w:color w:val="000000"/>
              </w:rPr>
            </w:pPr>
          </w:p>
        </w:tc>
        <w:tc>
          <w:tcPr>
            <w:tcW w:w="4131" w:type="dxa"/>
          </w:tcPr>
          <w:p w:rsidR="00A9395C" w:rsidRDefault="00A9395C">
            <w:pPr>
              <w:pBdr>
                <w:top w:val="nil"/>
                <w:left w:val="nil"/>
                <w:bottom w:val="nil"/>
                <w:right w:val="nil"/>
                <w:between w:val="nil"/>
              </w:pBdr>
              <w:jc w:val="both"/>
              <w:rPr>
                <w:rFonts w:ascii="Tahoma" w:eastAsia="Tahoma" w:hAnsi="Tahoma" w:cs="Tahoma"/>
                <w:color w:val="000000"/>
              </w:rPr>
            </w:pPr>
          </w:p>
        </w:tc>
      </w:tr>
    </w:tbl>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Los intereses moratorios se </w:t>
      </w:r>
      <w:r w:rsidR="00E61978">
        <w:rPr>
          <w:rFonts w:ascii="Tahoma" w:eastAsia="Tahoma" w:hAnsi="Tahoma" w:cs="Tahoma"/>
          <w:color w:val="000000"/>
        </w:rPr>
        <w:t>re liquidarán</w:t>
      </w:r>
      <w:r>
        <w:rPr>
          <w:rFonts w:ascii="Tahoma" w:eastAsia="Tahoma" w:hAnsi="Tahoma" w:cs="Tahoma"/>
          <w:color w:val="000000"/>
        </w:rPr>
        <w:t xml:space="preserve"> a la fecha efectiva de pago.</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por lo anterior se advierte que las sumas a recuperarse corresponden al pago de Tasa Pro Deporte y Recreación, más los intereses de mora de conformidad con los artículos 634 y 635 del Estatuto Tributario Nacional, sin lugar a la imposición de sanción alguna, con estricto respeto del debido proceso, lo cual está garantizado a través de la presente actuación.</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 xml:space="preserve">Que, como consecuencia del no pago, se ordenará imponer las sanciones establecidas en la ley 2023 de 2020 y </w:t>
      </w:r>
      <w:r>
        <w:rPr>
          <w:rFonts w:ascii="Tahoma" w:eastAsia="Tahoma" w:hAnsi="Tahoma" w:cs="Tahoma"/>
        </w:rPr>
        <w:t>demás</w:t>
      </w:r>
      <w:r>
        <w:rPr>
          <w:rFonts w:ascii="Tahoma" w:eastAsia="Tahoma" w:hAnsi="Tahoma" w:cs="Tahoma"/>
          <w:color w:val="000000"/>
        </w:rPr>
        <w:t xml:space="preserve"> normas concordantes.</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una vez se cite al contribuyente, con el fin de notificar la presente decisión se le informará que contra el presente procede el recurso de reconsideración tal como se dispone en el artículo 720 del Estatuto Tributario Nacional.</w:t>
      </w:r>
    </w:p>
    <w:p w:rsidR="00A9395C" w:rsidRDefault="00A9395C">
      <w:pPr>
        <w:widowControl w:val="0"/>
        <w:pBdr>
          <w:top w:val="nil"/>
          <w:left w:val="nil"/>
          <w:bottom w:val="nil"/>
          <w:right w:val="nil"/>
          <w:between w:val="nil"/>
        </w:pBdr>
        <w:spacing w:after="0" w:line="240" w:lineRule="auto"/>
        <w:jc w:val="both"/>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color w:val="000000"/>
        </w:rPr>
        <w:t>Que, en mérito de lo expuesto, el Subsecretario de Rentas del Departamento de Nariño,</w:t>
      </w:r>
    </w:p>
    <w:p w:rsidR="00A9395C" w:rsidRDefault="00A9395C">
      <w:pPr>
        <w:widowControl w:val="0"/>
        <w:pBdr>
          <w:top w:val="nil"/>
          <w:left w:val="nil"/>
          <w:bottom w:val="nil"/>
          <w:right w:val="nil"/>
          <w:between w:val="nil"/>
        </w:pBdr>
        <w:spacing w:after="0" w:line="240" w:lineRule="auto"/>
        <w:jc w:val="center"/>
        <w:rPr>
          <w:rFonts w:ascii="Tahoma" w:eastAsia="Tahoma" w:hAnsi="Tahoma" w:cs="Tahoma"/>
          <w:color w:val="000000"/>
        </w:rPr>
      </w:pPr>
    </w:p>
    <w:p w:rsidR="00A9395C" w:rsidRDefault="00B81ECB">
      <w:pPr>
        <w:widowControl w:val="0"/>
        <w:pBdr>
          <w:top w:val="nil"/>
          <w:left w:val="nil"/>
          <w:bottom w:val="nil"/>
          <w:right w:val="nil"/>
          <w:between w:val="nil"/>
        </w:pBdr>
        <w:spacing w:after="0" w:line="240" w:lineRule="auto"/>
        <w:jc w:val="center"/>
        <w:rPr>
          <w:rFonts w:ascii="Tahoma" w:eastAsia="Tahoma" w:hAnsi="Tahoma" w:cs="Tahoma"/>
          <w:b/>
          <w:color w:val="000000"/>
        </w:rPr>
      </w:pPr>
      <w:r>
        <w:rPr>
          <w:rFonts w:ascii="Tahoma" w:eastAsia="Tahoma" w:hAnsi="Tahoma" w:cs="Tahoma"/>
          <w:b/>
          <w:color w:val="000000"/>
        </w:rPr>
        <w:t>RESUELVE</w:t>
      </w:r>
    </w:p>
    <w:p w:rsidR="00A9395C" w:rsidRDefault="00A9395C">
      <w:pPr>
        <w:widowControl w:val="0"/>
        <w:pBdr>
          <w:top w:val="nil"/>
          <w:left w:val="nil"/>
          <w:bottom w:val="nil"/>
          <w:right w:val="nil"/>
          <w:between w:val="nil"/>
        </w:pBdr>
        <w:spacing w:after="0" w:line="240" w:lineRule="auto"/>
        <w:jc w:val="center"/>
        <w:rPr>
          <w:rFonts w:ascii="Tahoma" w:eastAsia="Tahoma" w:hAnsi="Tahoma" w:cs="Tahoma"/>
          <w:b/>
          <w:color w:val="000000"/>
        </w:rPr>
      </w:pPr>
    </w:p>
    <w:p w:rsidR="00A9395C" w:rsidRDefault="00B81ECB">
      <w:pPr>
        <w:ind w:left="3119" w:hanging="3119"/>
        <w:jc w:val="both"/>
        <w:rPr>
          <w:rFonts w:ascii="Tahoma" w:eastAsia="Tahoma" w:hAnsi="Tahoma" w:cs="Tahoma"/>
        </w:rPr>
      </w:pPr>
      <w:r>
        <w:rPr>
          <w:rFonts w:ascii="Tahoma" w:eastAsia="Tahoma" w:hAnsi="Tahoma" w:cs="Tahoma"/>
          <w:b/>
        </w:rPr>
        <w:t>ARTÍCULO PRIMERO:</w:t>
      </w:r>
      <w:r>
        <w:rPr>
          <w:rFonts w:ascii="Tahoma" w:eastAsia="Tahoma" w:hAnsi="Tahoma" w:cs="Tahoma"/>
          <w:b/>
        </w:rPr>
        <w:tab/>
        <w:t xml:space="preserve">CÓBRESE </w:t>
      </w:r>
      <w:r>
        <w:rPr>
          <w:rFonts w:ascii="Tahoma" w:eastAsia="Tahoma" w:hAnsi="Tahoma" w:cs="Tahoma"/>
        </w:rPr>
        <w:t xml:space="preserve">por el no pago de la liquidación No. ______________ generado por el Departamento de Nariño, Concepto de Tasa Pro Deporte y Recreacion, emitida a nombre </w:t>
      </w:r>
      <w:r w:rsidR="00665366">
        <w:rPr>
          <w:rFonts w:ascii="Tahoma" w:eastAsia="Tahoma" w:hAnsi="Tahoma" w:cs="Tahoma"/>
        </w:rPr>
        <w:t>de _</w:t>
      </w:r>
      <w:r>
        <w:rPr>
          <w:rFonts w:ascii="Tahoma" w:eastAsia="Tahoma" w:hAnsi="Tahoma" w:cs="Tahoma"/>
        </w:rPr>
        <w:t>_______________________________________ identificado con C.C. No y/o Nit. _______________</w:t>
      </w:r>
      <w:r w:rsidR="00665366">
        <w:rPr>
          <w:rFonts w:ascii="Tahoma" w:eastAsia="Tahoma" w:hAnsi="Tahoma" w:cs="Tahoma"/>
        </w:rPr>
        <w:t>_, la</w:t>
      </w:r>
      <w:r>
        <w:rPr>
          <w:rFonts w:ascii="Tahoma" w:eastAsia="Tahoma" w:hAnsi="Tahoma" w:cs="Tahoma"/>
        </w:rPr>
        <w:t xml:space="preserve"> suma de __________________________________________ correspondiente al valor liquidado más los intereses de mora, de conformidad con lo expuesto en la parte motiva de la presente Resolución.</w:t>
      </w:r>
    </w:p>
    <w:p w:rsidR="00A9395C" w:rsidRDefault="00B81ECB">
      <w:pPr>
        <w:spacing w:after="0" w:line="240" w:lineRule="auto"/>
        <w:ind w:left="3119" w:hanging="3119"/>
        <w:jc w:val="both"/>
        <w:rPr>
          <w:rFonts w:ascii="Tahoma" w:eastAsia="Tahoma" w:hAnsi="Tahoma" w:cs="Tahoma"/>
          <w:b/>
        </w:rPr>
      </w:pPr>
      <w:r>
        <w:rPr>
          <w:rFonts w:ascii="Tahoma" w:eastAsia="Tahoma" w:hAnsi="Tahoma" w:cs="Tahoma"/>
          <w:b/>
        </w:rPr>
        <w:t>ARTÍCULO SEGUNDO:</w:t>
      </w:r>
      <w:r>
        <w:rPr>
          <w:rFonts w:ascii="Tahoma" w:eastAsia="Tahoma" w:hAnsi="Tahoma" w:cs="Tahoma"/>
          <w:b/>
        </w:rPr>
        <w:tab/>
        <w:t xml:space="preserve">NOTIFÍQUESE </w:t>
      </w:r>
      <w:r>
        <w:rPr>
          <w:rFonts w:ascii="Tahoma" w:eastAsia="Tahoma" w:hAnsi="Tahoma" w:cs="Tahoma"/>
        </w:rPr>
        <w:t>esta decisión a __________________________________________ identificado con C.C. No y/o Nit. ________________, entregándole copia del presente acto, de los soportes técnicos y probatorios mencionados e infórmese que contra la presente decisión procede el recurso de reconsideración, tal y como lo dispone el Artículo 720 del ETN</w:t>
      </w:r>
    </w:p>
    <w:p w:rsidR="00A9395C" w:rsidRDefault="00A9395C">
      <w:pPr>
        <w:spacing w:after="0" w:line="240" w:lineRule="auto"/>
        <w:ind w:left="3119" w:hanging="3119"/>
        <w:jc w:val="both"/>
        <w:rPr>
          <w:rFonts w:ascii="Tahoma" w:eastAsia="Tahoma" w:hAnsi="Tahoma" w:cs="Tahoma"/>
        </w:rPr>
      </w:pPr>
    </w:p>
    <w:p w:rsidR="00A9395C" w:rsidRDefault="00B81ECB">
      <w:pPr>
        <w:ind w:left="3119" w:hanging="3119"/>
        <w:jc w:val="both"/>
        <w:rPr>
          <w:rFonts w:ascii="Tahoma" w:eastAsia="Tahoma" w:hAnsi="Tahoma" w:cs="Tahoma"/>
        </w:rPr>
      </w:pPr>
      <w:r>
        <w:rPr>
          <w:rFonts w:ascii="Tahoma" w:eastAsia="Tahoma" w:hAnsi="Tahoma" w:cs="Tahoma"/>
          <w:b/>
        </w:rPr>
        <w:t>ARTÍCULO TERCERO:</w:t>
      </w:r>
      <w:r>
        <w:rPr>
          <w:rFonts w:ascii="Tahoma" w:eastAsia="Tahoma" w:hAnsi="Tahoma" w:cs="Tahoma"/>
          <w:b/>
        </w:rPr>
        <w:tab/>
        <w:t xml:space="preserve">REMITIR </w:t>
      </w:r>
      <w:r>
        <w:rPr>
          <w:rFonts w:ascii="Tahoma" w:eastAsia="Tahoma" w:hAnsi="Tahoma" w:cs="Tahoma"/>
        </w:rPr>
        <w:t>una vez ejecutoriada la presente Resolución a la Oficina de Cobro Coactivo – Tesorería General del Departamento de Nariño para su conocimiento y fines pertinentes.</w:t>
      </w:r>
    </w:p>
    <w:p w:rsidR="00A9395C" w:rsidRDefault="00B81ECB">
      <w:pPr>
        <w:pStyle w:val="Ttulo3"/>
        <w:ind w:left="2124" w:firstLine="0"/>
        <w:jc w:val="left"/>
        <w:rPr>
          <w:rFonts w:ascii="Tahoma" w:eastAsia="Tahoma" w:hAnsi="Tahoma" w:cs="Tahoma"/>
          <w:sz w:val="22"/>
          <w:szCs w:val="22"/>
        </w:rPr>
      </w:pPr>
      <w:r>
        <w:rPr>
          <w:rFonts w:ascii="Tahoma" w:eastAsia="Tahoma" w:hAnsi="Tahoma" w:cs="Tahoma"/>
          <w:sz w:val="22"/>
          <w:szCs w:val="22"/>
        </w:rPr>
        <w:t>NOTIFÍQUESE Y CÚMPLASE</w:t>
      </w:r>
    </w:p>
    <w:p w:rsidR="00A9395C" w:rsidRDefault="00A9395C">
      <w:pPr>
        <w:widowControl w:val="0"/>
        <w:pBdr>
          <w:top w:val="nil"/>
          <w:left w:val="nil"/>
          <w:bottom w:val="nil"/>
          <w:right w:val="nil"/>
          <w:between w:val="nil"/>
        </w:pBdr>
        <w:spacing w:after="120" w:line="240" w:lineRule="auto"/>
        <w:rPr>
          <w:rFonts w:ascii="Tahoma" w:eastAsia="Tahoma" w:hAnsi="Tahoma" w:cs="Tahoma"/>
          <w:color w:val="000000"/>
        </w:rPr>
      </w:pPr>
    </w:p>
    <w:p w:rsidR="00A9395C" w:rsidRDefault="00B81ECB">
      <w:pPr>
        <w:widowControl w:val="0"/>
        <w:pBdr>
          <w:top w:val="nil"/>
          <w:left w:val="nil"/>
          <w:bottom w:val="nil"/>
          <w:right w:val="nil"/>
          <w:between w:val="nil"/>
        </w:pBdr>
        <w:spacing w:after="120" w:line="240" w:lineRule="auto"/>
        <w:jc w:val="both"/>
        <w:rPr>
          <w:rFonts w:ascii="Tahoma" w:eastAsia="Tahoma" w:hAnsi="Tahoma" w:cs="Tahoma"/>
          <w:color w:val="000000"/>
        </w:rPr>
      </w:pPr>
      <w:r>
        <w:rPr>
          <w:rFonts w:ascii="Tahoma" w:eastAsia="Tahoma" w:hAnsi="Tahoma" w:cs="Tahoma"/>
          <w:color w:val="000000"/>
        </w:rPr>
        <w:t xml:space="preserve">Dada en San Juan de Pasto, a los </w:t>
      </w:r>
      <w:r>
        <w:rPr>
          <w:rFonts w:ascii="Tahoma" w:eastAsia="Tahoma" w:hAnsi="Tahoma" w:cs="Tahoma"/>
        </w:rPr>
        <w:t>______ días</w:t>
      </w:r>
      <w:r>
        <w:rPr>
          <w:rFonts w:ascii="Tahoma" w:eastAsia="Tahoma" w:hAnsi="Tahoma" w:cs="Tahoma"/>
          <w:color w:val="000000"/>
        </w:rPr>
        <w:t xml:space="preserve"> del mes de _____ de 2024.</w:t>
      </w:r>
    </w:p>
    <w:p w:rsidR="00A9395C" w:rsidRDefault="00A9395C">
      <w:pPr>
        <w:widowControl w:val="0"/>
        <w:pBdr>
          <w:top w:val="nil"/>
          <w:left w:val="nil"/>
          <w:bottom w:val="nil"/>
          <w:right w:val="nil"/>
          <w:between w:val="nil"/>
        </w:pBdr>
        <w:spacing w:after="120" w:line="240" w:lineRule="auto"/>
        <w:jc w:val="both"/>
        <w:rPr>
          <w:rFonts w:ascii="Tahoma" w:eastAsia="Tahoma" w:hAnsi="Tahoma" w:cs="Tahoma"/>
          <w:color w:val="000000"/>
        </w:rPr>
      </w:pPr>
    </w:p>
    <w:p w:rsidR="00A9395C" w:rsidRDefault="00A9395C">
      <w:pPr>
        <w:pBdr>
          <w:top w:val="nil"/>
          <w:left w:val="nil"/>
          <w:bottom w:val="nil"/>
          <w:right w:val="nil"/>
          <w:between w:val="nil"/>
        </w:pBdr>
        <w:spacing w:after="120" w:line="240" w:lineRule="auto"/>
        <w:ind w:left="283" w:hanging="73"/>
        <w:jc w:val="both"/>
        <w:rPr>
          <w:rFonts w:ascii="Tahoma" w:eastAsia="Tahoma" w:hAnsi="Tahoma" w:cs="Tahoma"/>
          <w:color w:val="000000"/>
        </w:rPr>
      </w:pPr>
    </w:p>
    <w:p w:rsidR="00A9395C" w:rsidRDefault="00B81ECB">
      <w:pPr>
        <w:pBdr>
          <w:top w:val="nil"/>
          <w:left w:val="nil"/>
          <w:bottom w:val="nil"/>
          <w:right w:val="nil"/>
          <w:between w:val="nil"/>
        </w:pBdr>
        <w:spacing w:after="120" w:line="240" w:lineRule="auto"/>
        <w:ind w:left="283" w:hanging="73"/>
        <w:jc w:val="center"/>
        <w:rPr>
          <w:rFonts w:ascii="Tahoma" w:eastAsia="Tahoma" w:hAnsi="Tahoma" w:cs="Tahoma"/>
          <w:color w:val="000000"/>
        </w:rPr>
      </w:pPr>
      <w:r>
        <w:rPr>
          <w:rFonts w:ascii="Tahoma" w:eastAsia="Tahoma" w:hAnsi="Tahoma" w:cs="Tahoma"/>
          <w:color w:val="000000"/>
        </w:rPr>
        <w:t>___________________________________________________                       Subsecretario de Rentas del Departamento de Nariño</w:t>
      </w:r>
    </w:p>
    <w:p w:rsidR="00A9395C" w:rsidRDefault="00A9395C">
      <w:pPr>
        <w:pBdr>
          <w:top w:val="nil"/>
          <w:left w:val="nil"/>
          <w:bottom w:val="nil"/>
          <w:right w:val="nil"/>
          <w:between w:val="nil"/>
        </w:pBdr>
        <w:spacing w:after="120" w:line="240" w:lineRule="auto"/>
        <w:ind w:left="283" w:hanging="73"/>
        <w:jc w:val="both"/>
        <w:rPr>
          <w:rFonts w:ascii="Tahoma" w:eastAsia="Tahoma" w:hAnsi="Tahoma" w:cs="Tahoma"/>
          <w:color w:val="000000"/>
        </w:rPr>
      </w:pPr>
    </w:p>
    <w:p w:rsidR="00A9395C" w:rsidRDefault="00B81ECB">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Elaboró: </w:t>
      </w:r>
    </w:p>
    <w:p w:rsidR="00A9395C" w:rsidRDefault="00B81ECB">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Revisó: </w:t>
      </w:r>
    </w:p>
    <w:p w:rsidR="00A9395C" w:rsidRDefault="00B81ECB">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Fecha: </w:t>
      </w:r>
    </w:p>
    <w:p w:rsidR="00A9395C" w:rsidRDefault="00A9395C">
      <w:pPr>
        <w:pBdr>
          <w:top w:val="nil"/>
          <w:left w:val="nil"/>
          <w:bottom w:val="nil"/>
          <w:right w:val="nil"/>
          <w:between w:val="nil"/>
        </w:pBdr>
        <w:spacing w:after="0" w:line="240" w:lineRule="auto"/>
        <w:rPr>
          <w:rFonts w:ascii="Tahoma" w:eastAsia="Tahoma" w:hAnsi="Tahoma" w:cs="Tahoma"/>
          <w:color w:val="000000"/>
        </w:rPr>
      </w:pPr>
    </w:p>
    <w:p w:rsidR="00A91E14" w:rsidRDefault="00A91E14" w:rsidP="00A91E14">
      <w:pPr>
        <w:spacing w:line="240" w:lineRule="auto"/>
        <w:ind w:left="2" w:hanging="2"/>
        <w:rPr>
          <w:rFonts w:ascii="Tahoma" w:eastAsia="Tahoma" w:hAnsi="Tahoma" w:cs="Tahoma"/>
          <w:color w:val="000000"/>
        </w:rPr>
      </w:pPr>
    </w:p>
    <w:p w:rsidR="00A91E14" w:rsidRDefault="00A91E14">
      <w:pPr>
        <w:pBdr>
          <w:top w:val="nil"/>
          <w:left w:val="nil"/>
          <w:bottom w:val="nil"/>
          <w:right w:val="nil"/>
          <w:between w:val="nil"/>
        </w:pBdr>
        <w:spacing w:after="0" w:line="240" w:lineRule="auto"/>
        <w:rPr>
          <w:rFonts w:ascii="Tahoma" w:eastAsia="Tahoma" w:hAnsi="Tahoma" w:cs="Tahoma"/>
          <w:color w:val="000000"/>
        </w:rPr>
      </w:pPr>
    </w:p>
    <w:sectPr w:rsidR="00A91E14">
      <w:headerReference w:type="default" r:id="rId7"/>
      <w:footerReference w:type="default" r:id="rId8"/>
      <w:pgSz w:w="12240" w:h="20160"/>
      <w:pgMar w:top="2127" w:right="1701" w:bottom="851" w:left="2268"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32" w:rsidRDefault="00980632">
      <w:pPr>
        <w:spacing w:after="0" w:line="240" w:lineRule="auto"/>
      </w:pPr>
      <w:r>
        <w:separator/>
      </w:r>
    </w:p>
  </w:endnote>
  <w:endnote w:type="continuationSeparator" w:id="0">
    <w:p w:rsidR="00980632" w:rsidRDefault="0098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5C" w:rsidRDefault="00A9395C">
    <w:pPr>
      <w:widowControl w:val="0"/>
      <w:pBdr>
        <w:top w:val="nil"/>
        <w:left w:val="nil"/>
        <w:bottom w:val="nil"/>
        <w:right w:val="nil"/>
        <w:between w:val="nil"/>
      </w:pBdr>
      <w:spacing w:after="0"/>
      <w:rPr>
        <w:color w:val="000000"/>
      </w:rPr>
    </w:pPr>
  </w:p>
  <w:tbl>
    <w:tblPr>
      <w:tblStyle w:val="a2"/>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1"/>
      <w:gridCol w:w="4540"/>
    </w:tblGrid>
    <w:tr w:rsidR="00A9395C">
      <w:trPr>
        <w:trHeight w:val="283"/>
      </w:trPr>
      <w:tc>
        <w:tcPr>
          <w:tcW w:w="3721" w:type="dxa"/>
          <w:shd w:val="clear" w:color="auto" w:fill="auto"/>
          <w:vAlign w:val="center"/>
        </w:tcPr>
        <w:p w:rsidR="00A9395C" w:rsidRDefault="00B81ECB">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PROCESO ASOCIADO: </w:t>
          </w:r>
        </w:p>
        <w:p w:rsidR="00A9395C" w:rsidRDefault="00B81ECB">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GESTIÓN FINANCIERA</w:t>
          </w:r>
        </w:p>
      </w:tc>
      <w:tc>
        <w:tcPr>
          <w:tcW w:w="4540" w:type="dxa"/>
          <w:shd w:val="clear" w:color="auto" w:fill="auto"/>
          <w:vAlign w:val="center"/>
        </w:tcPr>
        <w:p w:rsidR="00A9395C" w:rsidRDefault="00B81ECB">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DEPENDENCIA ASOCIADA: </w:t>
          </w:r>
        </w:p>
        <w:p w:rsidR="00A9395C" w:rsidRDefault="00B81ECB">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sz w:val="16"/>
              <w:szCs w:val="16"/>
            </w:rPr>
            <w:t>SECRETARÍA</w:t>
          </w:r>
          <w:r>
            <w:rPr>
              <w:rFonts w:ascii="Arial" w:eastAsia="Arial" w:hAnsi="Arial" w:cs="Arial"/>
              <w:b/>
              <w:color w:val="000000"/>
              <w:sz w:val="16"/>
              <w:szCs w:val="16"/>
            </w:rPr>
            <w:t xml:space="preserve"> DE HACIENDA</w:t>
          </w:r>
        </w:p>
      </w:tc>
    </w:tr>
  </w:tbl>
  <w:p w:rsidR="00A9395C" w:rsidRDefault="00A9395C">
    <w:pPr>
      <w:pBdr>
        <w:top w:val="nil"/>
        <w:left w:val="nil"/>
        <w:bottom w:val="nil"/>
        <w:right w:val="nil"/>
        <w:between w:val="nil"/>
      </w:pBdr>
      <w:tabs>
        <w:tab w:val="center" w:pos="4252"/>
        <w:tab w:val="right" w:pos="8504"/>
        <w:tab w:val="left" w:pos="4750"/>
      </w:tabs>
      <w:spacing w:after="0" w:line="240" w:lineRule="auto"/>
      <w:rPr>
        <w:color w:val="000000"/>
      </w:rPr>
    </w:pPr>
  </w:p>
  <w:p w:rsidR="00A9395C" w:rsidRDefault="00A9395C">
    <w:pPr>
      <w:pBdr>
        <w:top w:val="nil"/>
        <w:left w:val="nil"/>
        <w:bottom w:val="nil"/>
        <w:right w:val="nil"/>
        <w:between w:val="nil"/>
      </w:pBdr>
      <w:tabs>
        <w:tab w:val="center" w:pos="4252"/>
        <w:tab w:val="right" w:pos="8504"/>
        <w:tab w:val="left" w:pos="4750"/>
      </w:tabs>
      <w:spacing w:after="0" w:line="240" w:lineRule="auto"/>
      <w:rPr>
        <w:color w:val="000000"/>
      </w:rPr>
    </w:pPr>
  </w:p>
  <w:p w:rsidR="00A9395C" w:rsidRDefault="00B81ECB">
    <w:pPr>
      <w:pBdr>
        <w:top w:val="nil"/>
        <w:left w:val="nil"/>
        <w:bottom w:val="nil"/>
        <w:right w:val="nil"/>
        <w:between w:val="nil"/>
      </w:pBdr>
      <w:tabs>
        <w:tab w:val="center" w:pos="4252"/>
        <w:tab w:val="right" w:pos="8504"/>
        <w:tab w:val="left" w:pos="475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32" w:rsidRDefault="00980632">
      <w:pPr>
        <w:spacing w:after="0" w:line="240" w:lineRule="auto"/>
      </w:pPr>
      <w:r>
        <w:separator/>
      </w:r>
    </w:p>
  </w:footnote>
  <w:footnote w:type="continuationSeparator" w:id="0">
    <w:p w:rsidR="00980632" w:rsidRDefault="0098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5C" w:rsidRDefault="00A9395C">
    <w:pPr>
      <w:widowControl w:val="0"/>
      <w:pBdr>
        <w:top w:val="nil"/>
        <w:left w:val="nil"/>
        <w:bottom w:val="nil"/>
        <w:right w:val="nil"/>
        <w:between w:val="nil"/>
      </w:pBdr>
      <w:spacing w:after="0"/>
      <w:rPr>
        <w:rFonts w:ascii="Tahoma" w:eastAsia="Tahoma" w:hAnsi="Tahoma" w:cs="Tahoma"/>
        <w:color w:val="000000"/>
      </w:rPr>
    </w:pPr>
  </w:p>
  <w:tbl>
    <w:tblPr>
      <w:tblStyle w:val="a1"/>
      <w:tblW w:w="8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740"/>
      <w:gridCol w:w="2087"/>
    </w:tblGrid>
    <w:tr w:rsidR="00A9395C" w:rsidTr="006D00D8">
      <w:trPr>
        <w:trHeight w:val="474"/>
      </w:trPr>
      <w:tc>
        <w:tcPr>
          <w:tcW w:w="1638" w:type="dxa"/>
          <w:vMerge w:val="restart"/>
          <w:shd w:val="clear" w:color="auto" w:fill="auto"/>
          <w:vAlign w:val="center"/>
        </w:tcPr>
        <w:p w:rsidR="00A9395C" w:rsidRDefault="00A9395C">
          <w:pPr>
            <w:tabs>
              <w:tab w:val="center" w:pos="1920"/>
              <w:tab w:val="left" w:pos="3045"/>
            </w:tabs>
            <w:jc w:val="center"/>
            <w:rPr>
              <w:rFonts w:ascii="Arial" w:eastAsia="Arial" w:hAnsi="Arial" w:cs="Arial"/>
              <w:b/>
              <w:sz w:val="14"/>
              <w:szCs w:val="14"/>
            </w:rPr>
          </w:pPr>
        </w:p>
        <w:p w:rsidR="00A9395C" w:rsidRDefault="00B81ECB">
          <w:pPr>
            <w:tabs>
              <w:tab w:val="center" w:pos="1920"/>
              <w:tab w:val="left" w:pos="3045"/>
            </w:tabs>
            <w:jc w:val="center"/>
            <w:rPr>
              <w:rFonts w:ascii="Arial" w:eastAsia="Arial" w:hAnsi="Arial" w:cs="Arial"/>
              <w:b/>
              <w:sz w:val="14"/>
              <w:szCs w:val="14"/>
            </w:rPr>
          </w:pPr>
          <w:r>
            <w:rPr>
              <w:noProof/>
            </w:rPr>
            <w:drawing>
              <wp:anchor distT="0" distB="0" distL="114300" distR="114300" simplePos="0" relativeHeight="251658240" behindDoc="0" locked="0" layoutInCell="1" hidden="0" allowOverlap="1">
                <wp:simplePos x="0" y="0"/>
                <wp:positionH relativeFrom="column">
                  <wp:posOffset>27941</wp:posOffset>
                </wp:positionH>
                <wp:positionV relativeFrom="paragraph">
                  <wp:posOffset>-15239</wp:posOffset>
                </wp:positionV>
                <wp:extent cx="819150" cy="771525"/>
                <wp:effectExtent l="0" t="0" r="0" b="0"/>
                <wp:wrapNone/>
                <wp:docPr id="2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819150" cy="771525"/>
                        </a:xfrm>
                        <a:prstGeom prst="rect">
                          <a:avLst/>
                        </a:prstGeom>
                        <a:ln/>
                      </pic:spPr>
                    </pic:pic>
                  </a:graphicData>
                </a:graphic>
              </wp:anchor>
            </w:drawing>
          </w:r>
        </w:p>
        <w:p w:rsidR="00A9395C" w:rsidRDefault="00A9395C">
          <w:pPr>
            <w:tabs>
              <w:tab w:val="center" w:pos="1920"/>
              <w:tab w:val="left" w:pos="3045"/>
            </w:tabs>
            <w:jc w:val="center"/>
            <w:rPr>
              <w:rFonts w:ascii="Arial" w:eastAsia="Arial" w:hAnsi="Arial" w:cs="Arial"/>
              <w:b/>
              <w:sz w:val="14"/>
              <w:szCs w:val="14"/>
            </w:rPr>
          </w:pPr>
        </w:p>
        <w:p w:rsidR="00A9395C" w:rsidRDefault="00A9395C">
          <w:pPr>
            <w:tabs>
              <w:tab w:val="center" w:pos="1920"/>
              <w:tab w:val="left" w:pos="3045"/>
            </w:tabs>
            <w:rPr>
              <w:rFonts w:ascii="Arial" w:eastAsia="Arial" w:hAnsi="Arial" w:cs="Arial"/>
              <w:b/>
              <w:sz w:val="18"/>
              <w:szCs w:val="18"/>
            </w:rPr>
          </w:pPr>
        </w:p>
        <w:p w:rsidR="00A9395C" w:rsidRPr="00956542" w:rsidRDefault="00956542" w:rsidP="00956542">
          <w:pPr>
            <w:tabs>
              <w:tab w:val="center" w:pos="1920"/>
              <w:tab w:val="left" w:pos="3045"/>
            </w:tabs>
            <w:jc w:val="center"/>
            <w:rPr>
              <w:rFonts w:ascii="Arial" w:eastAsia="Arial" w:hAnsi="Arial" w:cs="Arial"/>
              <w:b/>
              <w:sz w:val="18"/>
              <w:szCs w:val="18"/>
            </w:rPr>
          </w:pPr>
          <w:r>
            <w:rPr>
              <w:rFonts w:ascii="Arial" w:eastAsia="Arial" w:hAnsi="Arial" w:cs="Arial"/>
              <w:b/>
              <w:sz w:val="18"/>
              <w:szCs w:val="18"/>
            </w:rPr>
            <w:t>GOBERNACIÓN DE</w:t>
          </w:r>
          <w:r w:rsidR="00B81ECB">
            <w:rPr>
              <w:rFonts w:ascii="Arial" w:eastAsia="Arial" w:hAnsi="Arial" w:cs="Arial"/>
              <w:b/>
              <w:sz w:val="18"/>
              <w:szCs w:val="18"/>
            </w:rPr>
            <w:t xml:space="preserve"> NARIÑO</w:t>
          </w:r>
        </w:p>
      </w:tc>
      <w:tc>
        <w:tcPr>
          <w:tcW w:w="4740" w:type="dxa"/>
          <w:vMerge w:val="restart"/>
          <w:shd w:val="clear" w:color="auto" w:fill="FFFFFF"/>
          <w:vAlign w:val="center"/>
        </w:tcPr>
        <w:p w:rsidR="00A9395C" w:rsidRPr="00A91E14" w:rsidRDefault="00B81ECB">
          <w:pPr>
            <w:pBdr>
              <w:top w:val="nil"/>
              <w:left w:val="nil"/>
              <w:bottom w:val="nil"/>
              <w:right w:val="nil"/>
              <w:between w:val="nil"/>
            </w:pBdr>
            <w:tabs>
              <w:tab w:val="center" w:pos="4419"/>
              <w:tab w:val="right" w:pos="8838"/>
            </w:tabs>
            <w:ind w:hanging="2"/>
            <w:jc w:val="center"/>
            <w:rPr>
              <w:rFonts w:ascii="Arial" w:eastAsia="Arial" w:hAnsi="Arial" w:cs="Arial"/>
              <w:b/>
              <w:color w:val="000000"/>
              <w:sz w:val="20"/>
              <w:szCs w:val="20"/>
            </w:rPr>
          </w:pPr>
          <w:r w:rsidRPr="00A91E14">
            <w:rPr>
              <w:rFonts w:ascii="Arial" w:eastAsia="Arial" w:hAnsi="Arial" w:cs="Arial"/>
              <w:b/>
              <w:color w:val="000000"/>
              <w:sz w:val="20"/>
              <w:szCs w:val="20"/>
            </w:rPr>
            <w:t xml:space="preserve">FORMATO RESOLUCIÓN COBRO FISCALIZACIÓN </w:t>
          </w:r>
          <w:r w:rsidRPr="00A91E14">
            <w:rPr>
              <w:rFonts w:ascii="Arial" w:eastAsia="Arial" w:hAnsi="Arial" w:cs="Arial"/>
              <w:b/>
              <w:sz w:val="20"/>
              <w:szCs w:val="20"/>
            </w:rPr>
            <w:t>TASA PRO - DEPORTE Y RECREACIÓN</w:t>
          </w:r>
        </w:p>
      </w:tc>
      <w:tc>
        <w:tcPr>
          <w:tcW w:w="2087" w:type="dxa"/>
          <w:vAlign w:val="center"/>
        </w:tcPr>
        <w:p w:rsidR="00A9395C" w:rsidRDefault="004C5C5C">
          <w:pPr>
            <w:ind w:hanging="2"/>
            <w:rPr>
              <w:rFonts w:ascii="Arial" w:eastAsia="Arial" w:hAnsi="Arial" w:cs="Arial"/>
              <w:b/>
              <w:sz w:val="18"/>
              <w:szCs w:val="18"/>
            </w:rPr>
          </w:pPr>
          <w:r>
            <w:rPr>
              <w:rFonts w:ascii="Arial" w:eastAsia="Arial" w:hAnsi="Arial" w:cs="Arial"/>
              <w:b/>
              <w:sz w:val="18"/>
              <w:szCs w:val="18"/>
            </w:rPr>
            <w:t>CÓDIGO:GFRA-F-</w:t>
          </w:r>
          <w:r w:rsidR="00B81ECB">
            <w:rPr>
              <w:rFonts w:ascii="Arial" w:eastAsia="Arial" w:hAnsi="Arial" w:cs="Arial"/>
              <w:b/>
              <w:sz w:val="18"/>
              <w:szCs w:val="18"/>
            </w:rPr>
            <w:t xml:space="preserve">75 </w:t>
          </w:r>
        </w:p>
      </w:tc>
    </w:tr>
    <w:tr w:rsidR="00A9395C" w:rsidTr="006D00D8">
      <w:trPr>
        <w:trHeight w:val="481"/>
      </w:trPr>
      <w:tc>
        <w:tcPr>
          <w:tcW w:w="1638" w:type="dxa"/>
          <w:vMerge/>
          <w:shd w:val="clear" w:color="auto" w:fill="auto"/>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2087" w:type="dxa"/>
          <w:vAlign w:val="center"/>
        </w:tcPr>
        <w:p w:rsidR="00A9395C" w:rsidRDefault="00B81ECB">
          <w:pPr>
            <w:ind w:hanging="2"/>
            <w:rPr>
              <w:rFonts w:ascii="Arial" w:eastAsia="Arial" w:hAnsi="Arial" w:cs="Arial"/>
              <w:b/>
              <w:sz w:val="18"/>
              <w:szCs w:val="18"/>
            </w:rPr>
          </w:pPr>
          <w:r>
            <w:rPr>
              <w:rFonts w:ascii="Arial" w:eastAsia="Arial" w:hAnsi="Arial" w:cs="Arial"/>
              <w:b/>
              <w:sz w:val="18"/>
              <w:szCs w:val="18"/>
            </w:rPr>
            <w:t>VERSIÓN: 01</w:t>
          </w:r>
        </w:p>
      </w:tc>
    </w:tr>
    <w:tr w:rsidR="00A9395C" w:rsidTr="006D00D8">
      <w:trPr>
        <w:trHeight w:val="475"/>
      </w:trPr>
      <w:tc>
        <w:tcPr>
          <w:tcW w:w="1638" w:type="dxa"/>
          <w:vMerge/>
          <w:shd w:val="clear" w:color="auto" w:fill="auto"/>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2087" w:type="dxa"/>
          <w:vAlign w:val="center"/>
        </w:tcPr>
        <w:p w:rsidR="00A9395C" w:rsidRDefault="00B81ECB">
          <w:pPr>
            <w:ind w:hanging="2"/>
            <w:rPr>
              <w:rFonts w:ascii="Arial" w:eastAsia="Arial" w:hAnsi="Arial" w:cs="Arial"/>
              <w:b/>
              <w:sz w:val="18"/>
              <w:szCs w:val="18"/>
            </w:rPr>
          </w:pPr>
          <w:r>
            <w:rPr>
              <w:rFonts w:ascii="Arial" w:eastAsia="Arial" w:hAnsi="Arial" w:cs="Arial"/>
              <w:b/>
              <w:sz w:val="18"/>
              <w:szCs w:val="18"/>
            </w:rPr>
            <w:t xml:space="preserve">FECHA VERSIÓN: 23/10/2024 </w:t>
          </w:r>
        </w:p>
      </w:tc>
    </w:tr>
    <w:tr w:rsidR="00A9395C" w:rsidTr="006D00D8">
      <w:trPr>
        <w:trHeight w:val="520"/>
      </w:trPr>
      <w:tc>
        <w:tcPr>
          <w:tcW w:w="1638" w:type="dxa"/>
          <w:vMerge/>
          <w:shd w:val="clear" w:color="auto" w:fill="auto"/>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A9395C" w:rsidRDefault="00A9395C">
          <w:pPr>
            <w:pBdr>
              <w:top w:val="nil"/>
              <w:left w:val="nil"/>
              <w:bottom w:val="nil"/>
              <w:right w:val="nil"/>
              <w:between w:val="nil"/>
            </w:pBdr>
            <w:rPr>
              <w:rFonts w:ascii="Arial" w:eastAsia="Arial" w:hAnsi="Arial" w:cs="Arial"/>
              <w:b/>
              <w:sz w:val="18"/>
              <w:szCs w:val="18"/>
            </w:rPr>
          </w:pPr>
        </w:p>
      </w:tc>
      <w:tc>
        <w:tcPr>
          <w:tcW w:w="2087" w:type="dxa"/>
          <w:vAlign w:val="center"/>
        </w:tcPr>
        <w:p w:rsidR="00A9395C" w:rsidRDefault="00B81ECB">
          <w:pPr>
            <w:ind w:hanging="2"/>
            <w:rPr>
              <w:rFonts w:ascii="Arial" w:eastAsia="Arial" w:hAnsi="Arial" w:cs="Arial"/>
              <w:b/>
              <w:sz w:val="18"/>
              <w:szCs w:val="18"/>
            </w:rPr>
          </w:pPr>
          <w:r>
            <w:rPr>
              <w:rFonts w:ascii="Arial" w:eastAsia="Arial" w:hAnsi="Arial" w:cs="Arial"/>
              <w:b/>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980632">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b/>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980632">
            <w:rPr>
              <w:rFonts w:ascii="Arial" w:eastAsia="Arial" w:hAnsi="Arial" w:cs="Arial"/>
              <w:b/>
              <w:noProof/>
              <w:sz w:val="18"/>
              <w:szCs w:val="18"/>
            </w:rPr>
            <w:t>1</w:t>
          </w:r>
          <w:r>
            <w:rPr>
              <w:rFonts w:ascii="Arial" w:eastAsia="Arial" w:hAnsi="Arial" w:cs="Arial"/>
              <w:b/>
              <w:sz w:val="18"/>
              <w:szCs w:val="18"/>
            </w:rPr>
            <w:fldChar w:fldCharType="end"/>
          </w:r>
        </w:p>
      </w:tc>
    </w:tr>
  </w:tbl>
  <w:p w:rsidR="00A9395C" w:rsidRDefault="00A9395C" w:rsidP="006D00D8">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5C"/>
    <w:rsid w:val="001E7405"/>
    <w:rsid w:val="002E21D1"/>
    <w:rsid w:val="003A0465"/>
    <w:rsid w:val="004C5C5C"/>
    <w:rsid w:val="00665366"/>
    <w:rsid w:val="006D00D8"/>
    <w:rsid w:val="0092689A"/>
    <w:rsid w:val="00956542"/>
    <w:rsid w:val="00980632"/>
    <w:rsid w:val="00A91E14"/>
    <w:rsid w:val="00A9395C"/>
    <w:rsid w:val="00B81ECB"/>
    <w:rsid w:val="00BF6E7A"/>
    <w:rsid w:val="00E619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E5EB"/>
  <w15:docId w15:val="{9E71495F-132C-4F35-9FCD-2F6D9F3E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qFormat/>
    <w:rsid w:val="00C37EBB"/>
    <w:pPr>
      <w:keepNext/>
      <w:widowControl w:val="0"/>
      <w:spacing w:after="0" w:line="240" w:lineRule="auto"/>
      <w:ind w:left="1844" w:firstLine="708"/>
      <w:jc w:val="both"/>
      <w:outlineLvl w:val="2"/>
    </w:pPr>
    <w:rPr>
      <w:rFonts w:ascii="Times New Roman" w:eastAsia="Times New Roman" w:hAnsi="Times New Roman" w:cs="Times New Roman"/>
      <w:b/>
      <w:sz w:val="24"/>
      <w:szCs w:val="20"/>
      <w:lang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C37EBB"/>
    <w:pPr>
      <w:widowControl w:val="0"/>
      <w:spacing w:before="240" w:after="60" w:line="240" w:lineRule="auto"/>
      <w:jc w:val="center"/>
    </w:pPr>
    <w:rPr>
      <w:rFonts w:ascii="Arial" w:eastAsia="Times New Roman" w:hAnsi="Arial" w:cs="Times New Roman"/>
      <w:b/>
      <w:kern w:val="28"/>
      <w:sz w:val="32"/>
      <w:szCs w:val="20"/>
      <w:lang w:val="es-ES_tradnl" w:eastAsia="es-ES"/>
    </w:rPr>
  </w:style>
  <w:style w:type="table" w:styleId="Tablaconcuadrcula">
    <w:name w:val="Table Grid"/>
    <w:basedOn w:val="Tablanormal"/>
    <w:uiPriority w:val="59"/>
    <w:rsid w:val="0073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2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C9D"/>
    <w:rPr>
      <w:kern w:val="0"/>
    </w:rPr>
  </w:style>
  <w:style w:type="paragraph" w:styleId="Piedepgina">
    <w:name w:val="footer"/>
    <w:basedOn w:val="Normal"/>
    <w:link w:val="PiedepginaCar"/>
    <w:uiPriority w:val="99"/>
    <w:unhideWhenUsed/>
    <w:rsid w:val="00732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C9D"/>
    <w:rPr>
      <w:kern w:val="0"/>
    </w:rPr>
  </w:style>
  <w:style w:type="character" w:customStyle="1" w:styleId="Ttulo3Car">
    <w:name w:val="Título 3 Car"/>
    <w:basedOn w:val="Fuentedeprrafopredeter"/>
    <w:link w:val="Ttulo3"/>
    <w:rsid w:val="00C37EBB"/>
    <w:rPr>
      <w:rFonts w:ascii="Times New Roman" w:eastAsia="Times New Roman" w:hAnsi="Times New Roman" w:cs="Times New Roman"/>
      <w:b/>
      <w:kern w:val="0"/>
      <w:sz w:val="24"/>
      <w:szCs w:val="20"/>
      <w:lang w:eastAsia="es-ES"/>
    </w:rPr>
  </w:style>
  <w:style w:type="paragraph" w:customStyle="1" w:styleId="BodyText21">
    <w:name w:val="Body Text 21"/>
    <w:basedOn w:val="Normal"/>
    <w:rsid w:val="00C37EBB"/>
    <w:pPr>
      <w:widowControl w:val="0"/>
      <w:spacing w:after="0" w:line="240" w:lineRule="auto"/>
      <w:jc w:val="both"/>
    </w:pPr>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C37EBB"/>
    <w:pPr>
      <w:widowControl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C37EBB"/>
    <w:rPr>
      <w:rFonts w:ascii="Times New Roman" w:eastAsia="Times New Roman" w:hAnsi="Times New Roman" w:cs="Times New Roman"/>
      <w:kern w:val="0"/>
      <w:sz w:val="20"/>
      <w:szCs w:val="20"/>
      <w:lang w:val="es-ES_tradnl" w:eastAsia="es-ES"/>
    </w:rPr>
  </w:style>
  <w:style w:type="paragraph" w:styleId="Sangradetextonormal">
    <w:name w:val="Body Text Indent"/>
    <w:basedOn w:val="Normal"/>
    <w:link w:val="SangradetextonormalCar"/>
    <w:uiPriority w:val="99"/>
    <w:semiHidden/>
    <w:unhideWhenUsed/>
    <w:rsid w:val="00C37EBB"/>
    <w:pPr>
      <w:spacing w:after="120"/>
      <w:ind w:left="283"/>
    </w:pPr>
  </w:style>
  <w:style w:type="character" w:customStyle="1" w:styleId="SangradetextonormalCar">
    <w:name w:val="Sangría de texto normal Car"/>
    <w:basedOn w:val="Fuentedeprrafopredeter"/>
    <w:link w:val="Sangradetextonormal"/>
    <w:uiPriority w:val="99"/>
    <w:semiHidden/>
    <w:rsid w:val="00C37EBB"/>
    <w:rPr>
      <w:kern w:val="0"/>
    </w:rPr>
  </w:style>
  <w:style w:type="paragraph" w:styleId="Textoindependienteprimerasangra2">
    <w:name w:val="Body Text First Indent 2"/>
    <w:basedOn w:val="Sangradetextonormal"/>
    <w:link w:val="Textoindependienteprimerasangra2Car"/>
    <w:rsid w:val="00C37EBB"/>
    <w:pPr>
      <w:spacing w:line="240" w:lineRule="auto"/>
      <w:ind w:firstLine="210"/>
    </w:pPr>
    <w:rPr>
      <w:rFonts w:ascii="Times New Roman" w:eastAsia="Times New Roman"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C37EBB"/>
    <w:rPr>
      <w:rFonts w:ascii="Times New Roman" w:eastAsia="Times New Roman" w:hAnsi="Times New Roman" w:cs="Times New Roman"/>
      <w:kern w:val="0"/>
      <w:sz w:val="20"/>
      <w:szCs w:val="20"/>
      <w:lang w:eastAsia="es-ES"/>
    </w:rPr>
  </w:style>
  <w:style w:type="character" w:customStyle="1" w:styleId="TtuloCar">
    <w:name w:val="Título Car"/>
    <w:basedOn w:val="Fuentedeprrafopredeter"/>
    <w:link w:val="Ttulo"/>
    <w:rsid w:val="00C37EBB"/>
    <w:rPr>
      <w:rFonts w:ascii="Arial" w:eastAsia="Times New Roman" w:hAnsi="Arial" w:cs="Times New Roman"/>
      <w:b/>
      <w:kern w:val="28"/>
      <w:sz w:val="32"/>
      <w:szCs w:val="20"/>
      <w:lang w:val="es-ES_tradnl" w:eastAsia="es-ES"/>
    </w:rPr>
  </w:style>
  <w:style w:type="paragraph" w:customStyle="1" w:styleId="Textoindependiente23">
    <w:name w:val="Texto independiente 23"/>
    <w:basedOn w:val="Normal"/>
    <w:rsid w:val="00C37EBB"/>
    <w:pPr>
      <w:widowControl w:val="0"/>
      <w:spacing w:after="0" w:line="240" w:lineRule="auto"/>
      <w:ind w:left="2552" w:hanging="2552"/>
    </w:pPr>
    <w:rPr>
      <w:rFonts w:ascii="Times New Roman" w:eastAsia="Times New Roman" w:hAnsi="Times New Roman" w:cs="Times New Roman"/>
      <w:sz w:val="24"/>
      <w:szCs w:val="20"/>
      <w:lang w:val="es-ES" w:eastAsia="es-ES"/>
    </w:rPr>
  </w:style>
  <w:style w:type="paragraph" w:styleId="Sinespaciado">
    <w:name w:val="No Spacing"/>
    <w:uiPriority w:val="1"/>
    <w:qFormat/>
    <w:rsid w:val="00166235"/>
    <w:pPr>
      <w:spacing w:after="0" w:line="240" w:lineRule="auto"/>
    </w:pPr>
  </w:style>
  <w:style w:type="paragraph" w:styleId="Textonotapie">
    <w:name w:val="footnote text"/>
    <w:basedOn w:val="Normal"/>
    <w:link w:val="TextonotapieCar"/>
    <w:semiHidden/>
    <w:unhideWhenUsed/>
    <w:rsid w:val="0072261C"/>
    <w:pPr>
      <w:spacing w:after="0" w:line="240" w:lineRule="auto"/>
    </w:pPr>
    <w:rPr>
      <w:sz w:val="20"/>
      <w:szCs w:val="20"/>
    </w:rPr>
  </w:style>
  <w:style w:type="character" w:customStyle="1" w:styleId="TextonotapieCar">
    <w:name w:val="Texto nota pie Car"/>
    <w:basedOn w:val="Fuentedeprrafopredeter"/>
    <w:link w:val="Textonotapie"/>
    <w:semiHidden/>
    <w:rsid w:val="0072261C"/>
    <w:rPr>
      <w:kern w:val="0"/>
      <w:sz w:val="20"/>
      <w:szCs w:val="20"/>
    </w:rPr>
  </w:style>
  <w:style w:type="character" w:styleId="Refdenotaalpie">
    <w:name w:val="footnote reference"/>
    <w:basedOn w:val="Fuentedeprrafopredeter"/>
    <w:uiPriority w:val="99"/>
    <w:semiHidden/>
    <w:unhideWhenUsed/>
    <w:rsid w:val="0072261C"/>
    <w:rPr>
      <w:vertAlign w:val="superscript"/>
    </w:rPr>
  </w:style>
  <w:style w:type="table" w:customStyle="1" w:styleId="TableNormal0">
    <w:name w:val="Table Normal"/>
    <w:uiPriority w:val="2"/>
    <w:semiHidden/>
    <w:unhideWhenUsed/>
    <w:qFormat/>
    <w:rsid w:val="00833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4D0"/>
    <w:pPr>
      <w:widowControl w:val="0"/>
      <w:autoSpaceDE w:val="0"/>
      <w:autoSpaceDN w:val="0"/>
      <w:spacing w:after="0" w:line="240" w:lineRule="auto"/>
    </w:pPr>
    <w:rPr>
      <w:lang w:val="es-ES"/>
    </w:rPr>
  </w:style>
  <w:style w:type="paragraph" w:customStyle="1" w:styleId="estilo1">
    <w:name w:val="estilo1"/>
    <w:basedOn w:val="Normal"/>
    <w:rsid w:val="00D72385"/>
    <w:pPr>
      <w:suppressAutoHyphens/>
      <w:spacing w:before="280" w:after="28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85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kkb9NXPTArll9uD7cAgZjXjJQ==">CgMxLjA4AHIhMXYzcTdlT0NtRUhxWUdiWUR4V0dtb25QZFhnTEF1d2M5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7621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misnaza</dc:creator>
  <cp:lastModifiedBy>Usuario</cp:lastModifiedBy>
  <cp:revision>7</cp:revision>
  <dcterms:created xsi:type="dcterms:W3CDTF">2024-10-25T18:42:00Z</dcterms:created>
  <dcterms:modified xsi:type="dcterms:W3CDTF">2025-07-08T17:04:00Z</dcterms:modified>
</cp:coreProperties>
</file>