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
        <w:gridCol w:w="1695"/>
        <w:gridCol w:w="9"/>
        <w:gridCol w:w="1557"/>
        <w:gridCol w:w="1561"/>
        <w:gridCol w:w="144"/>
        <w:gridCol w:w="408"/>
        <w:gridCol w:w="157"/>
        <w:gridCol w:w="833"/>
        <w:gridCol w:w="307"/>
        <w:gridCol w:w="438"/>
        <w:gridCol w:w="137"/>
        <w:gridCol w:w="1150"/>
        <w:gridCol w:w="112"/>
        <w:gridCol w:w="36"/>
        <w:gridCol w:w="1558"/>
        <w:tblGridChange w:id="0">
          <w:tblGrid>
            <w:gridCol w:w="418"/>
            <w:gridCol w:w="1695"/>
            <w:gridCol w:w="9"/>
            <w:gridCol w:w="1557"/>
            <w:gridCol w:w="1561"/>
            <w:gridCol w:w="144"/>
            <w:gridCol w:w="408"/>
            <w:gridCol w:w="157"/>
            <w:gridCol w:w="833"/>
            <w:gridCol w:w="307"/>
            <w:gridCol w:w="438"/>
            <w:gridCol w:w="137"/>
            <w:gridCol w:w="1150"/>
            <w:gridCol w:w="112"/>
            <w:gridCol w:w="36"/>
            <w:gridCol w:w="1558"/>
          </w:tblGrid>
        </w:tblGridChange>
      </w:tblGrid>
      <w:tr>
        <w:trPr>
          <w:cantSplit w:val="0"/>
          <w:trHeight w:val="20" w:hRule="atLeast"/>
          <w:tblHeader w:val="0"/>
        </w:trPr>
        <w:tc>
          <w:tcPr>
            <w:gridSpan w:val="4"/>
            <w:shd w:fill="auto" w:val="cle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DEPENDENCIA RESPONSABLE</w:t>
            </w:r>
          </w:p>
        </w:tc>
        <w:tc>
          <w:tcPr>
            <w:gridSpan w:val="12"/>
            <w:shd w:fill="auto" w:val="cle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gridSpan w:val="4"/>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 DEL CONVENIO</w:t>
            </w:r>
          </w:p>
        </w:tc>
        <w:tc>
          <w:tcPr>
            <w:gridSpan w:val="12"/>
            <w:shd w:fill="auto"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gridSpan w:val="4"/>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NOMBRE DE LA ENTIDAD </w:t>
            </w:r>
          </w:p>
        </w:tc>
        <w:tc>
          <w:tcPr>
            <w:gridSpan w:val="8"/>
            <w:shd w:fill="auto"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Nit No.</w:t>
            </w:r>
          </w:p>
        </w:tc>
        <w:tc>
          <w:tcPr>
            <w:shd w:fill="auto"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gridSpan w:val="4"/>
            <w:shd w:fill="auto"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VALOR TOTAL DEL CONVENIO</w:t>
            </w:r>
          </w:p>
        </w:tc>
        <w:tc>
          <w:tcPr>
            <w:gridSpan w:val="12"/>
            <w:shd w:fill="auto" w:val="cle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tc>
      </w:tr>
      <w:tr>
        <w:trPr>
          <w:cantSplit w:val="0"/>
          <w:trHeight w:val="20" w:hRule="atLeast"/>
          <w:tblHeader w:val="0"/>
        </w:trPr>
        <w:tc>
          <w:tcPr>
            <w:gridSpan w:val="4"/>
            <w:shd w:fill="auto"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VALOR   APORTE  DEL DEPARTAMENTO</w:t>
            </w:r>
          </w:p>
        </w:tc>
        <w:tc>
          <w:tcPr>
            <w:gridSpan w:val="12"/>
            <w:shd w:fill="auto"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tc>
      </w:tr>
      <w:tr>
        <w:trPr>
          <w:cantSplit w:val="0"/>
          <w:trHeight w:val="20" w:hRule="atLeast"/>
          <w:tblHeader w:val="0"/>
        </w:trPr>
        <w:tc>
          <w:tcPr>
            <w:gridSpan w:val="4"/>
            <w:shd w:fill="auto"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VALOR DEL ANTICIPO (Cuando aplique)</w:t>
            </w:r>
          </w:p>
        </w:tc>
        <w:tc>
          <w:tcPr>
            <w:shd w:fill="auto"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3"/>
            <w:shd w:fill="auto"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tc>
        <w:tc>
          <w:tcPr>
            <w:gridSpan w:val="3"/>
            <w:shd w:fill="auto" w:val="cle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Valor en pesos</w:t>
            </w:r>
          </w:p>
        </w:tc>
        <w:tc>
          <w:tcPr>
            <w:gridSpan w:val="5"/>
            <w:shd w:fill="auto"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tc>
      </w:tr>
      <w:tr>
        <w:trPr>
          <w:cantSplit w:val="0"/>
          <w:trHeight w:val="20" w:hRule="atLeast"/>
          <w:tblHeader w:val="0"/>
        </w:trPr>
        <w:tc>
          <w:tcPr>
            <w:gridSpan w:val="4"/>
            <w:shd w:fill="auto"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TÉRMINO DE DURACIÓN DEL CONVENIO</w:t>
            </w:r>
          </w:p>
        </w:tc>
        <w:tc>
          <w:tcPr>
            <w:gridSpan w:val="12"/>
            <w:shd w:fill="auto"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gridSpan w:val="4"/>
            <w:shd w:fill="auto"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GARANTÍA ÚNICA DE CUMPLIMIENTO</w:t>
            </w:r>
          </w:p>
        </w:tc>
        <w:tc>
          <w:tcPr>
            <w:gridSpan w:val="2"/>
            <w:shd w:fill="auto" w:val="cle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APLICA</w:t>
            </w:r>
          </w:p>
        </w:tc>
        <w:tc>
          <w:tcPr>
            <w:gridSpan w:val="4"/>
            <w:shd w:fill="auto" w:val="cle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 APLICA</w:t>
            </w:r>
          </w:p>
        </w:tc>
        <w:tc>
          <w:tcPr>
            <w:gridSpan w:val="3"/>
            <w:shd w:fill="auto"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gridSpan w:val="4"/>
            <w:shd w:fill="auto"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GARANTÍA RCE</w:t>
            </w:r>
          </w:p>
        </w:tc>
        <w:tc>
          <w:tcPr>
            <w:gridSpan w:val="2"/>
            <w:shd w:fill="auto"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APLICA</w:t>
            </w:r>
          </w:p>
        </w:tc>
        <w:tc>
          <w:tcPr>
            <w:gridSpan w:val="4"/>
            <w:shd w:fill="auto"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 APLICA</w:t>
            </w:r>
          </w:p>
        </w:tc>
        <w:tc>
          <w:tcPr>
            <w:gridSpan w:val="3"/>
            <w:shd w:fill="auto" w:val="cle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gridSpan w:val="16"/>
            <w:shd w:fill="auto"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gridSpan w:val="14"/>
            <w:shd w:fill="auto" w:val="cle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REVISIÓN DE DOCUMENTOS PREVIOS</w:t>
            </w:r>
          </w:p>
        </w:tc>
        <w:tc>
          <w:tcPr>
            <w:gridSpan w:val="2"/>
            <w:shd w:fill="auto"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Supervisor</w:t>
            </w:r>
          </w:p>
        </w:tc>
      </w:tr>
      <w:tr>
        <w:trPr>
          <w:cantSplit w:val="0"/>
          <w:trHeight w:val="20" w:hRule="atLeast"/>
          <w:tblHeader w:val="0"/>
        </w:trPr>
        <w:tc>
          <w:tcPr>
            <w:shd w:fill="auto" w:val="cle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w:t>
            </w:r>
          </w:p>
        </w:tc>
        <w:tc>
          <w:tcPr>
            <w:gridSpan w:val="13"/>
            <w:shd w:fill="auto" w:val="cle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Registro Banco de programas y proyectos (Cuando aplique)</w:t>
            </w:r>
          </w:p>
        </w:tc>
        <w:tc>
          <w:tcPr>
            <w:gridSpan w:val="2"/>
            <w:shd w:fill="auto" w:val="cle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w:t>
            </w:r>
          </w:p>
        </w:tc>
        <w:tc>
          <w:tcPr>
            <w:gridSpan w:val="13"/>
            <w:shd w:fill="auto"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disponibilidad presupuestal- CDP-ó- CDR (Según sea el caso)</w:t>
            </w:r>
          </w:p>
        </w:tc>
        <w:tc>
          <w:tcPr>
            <w:gridSpan w:val="2"/>
            <w:shd w:fill="auto" w:val="cle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w:t>
            </w:r>
          </w:p>
        </w:tc>
        <w:tc>
          <w:tcPr>
            <w:gridSpan w:val="13"/>
            <w:shd w:fill="auto" w:val="cle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vigencias futuras (Cuando aplique)</w:t>
            </w:r>
          </w:p>
        </w:tc>
        <w:tc>
          <w:tcPr>
            <w:gridSpan w:val="2"/>
            <w:shd w:fill="auto" w:val="cle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4</w:t>
            </w:r>
          </w:p>
        </w:tc>
        <w:tc>
          <w:tcPr>
            <w:gridSpan w:val="13"/>
            <w:shd w:fill="auto" w:val="cle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Estudio previos y de conveniencia</w:t>
            </w:r>
          </w:p>
        </w:tc>
        <w:tc>
          <w:tcPr>
            <w:gridSpan w:val="2"/>
            <w:shd w:fill="auto" w:val="clea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5</w:t>
            </w:r>
          </w:p>
        </w:tc>
        <w:tc>
          <w:tcPr>
            <w:gridSpan w:val="13"/>
            <w:shd w:fill="auto"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Análisis del Sector, análisis de costos y estudio del mercado sobre la necesidad, basado en investigaciones y teniendo en consideración los factores (económicos, sociales, tecnológicos, entre otros) que puedan influenciar en este, realizado por la dependencia que genera la necesidad.</w:t>
            </w:r>
          </w:p>
        </w:tc>
        <w:tc>
          <w:tcPr>
            <w:gridSpan w:val="2"/>
            <w:shd w:fill="auto" w:val="cle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w:t>
            </w:r>
          </w:p>
        </w:tc>
        <w:tc>
          <w:tcPr>
            <w:gridSpan w:val="13"/>
            <w:shd w:fill="auto" w:val="cle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Propuesta o proyecto</w:t>
            </w:r>
          </w:p>
        </w:tc>
        <w:tc>
          <w:tcPr>
            <w:gridSpan w:val="2"/>
            <w:shd w:fill="auto" w:val="cle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w:t>
            </w:r>
          </w:p>
        </w:tc>
        <w:tc>
          <w:tcPr>
            <w:gridSpan w:val="13"/>
            <w:shd w:fill="auto" w:val="clea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RUT o NIT (Persona natural o jurídica y representante legal según sea el caso)</w:t>
            </w:r>
          </w:p>
        </w:tc>
        <w:tc>
          <w:tcPr>
            <w:gridSpan w:val="2"/>
            <w:shd w:fill="auto" w:val="cle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8</w:t>
            </w:r>
          </w:p>
        </w:tc>
        <w:tc>
          <w:tcPr>
            <w:gridSpan w:val="13"/>
            <w:shd w:fill="auto" w:val="cle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Documentos de existencia y representación legal de la Entidad (Cuando aplique)</w:t>
            </w:r>
          </w:p>
        </w:tc>
        <w:tc>
          <w:tcPr>
            <w:gridSpan w:val="2"/>
            <w:shd w:fill="auto" w:val="cle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9</w:t>
            </w:r>
          </w:p>
        </w:tc>
        <w:tc>
          <w:tcPr>
            <w:gridSpan w:val="13"/>
            <w:shd w:fill="auto" w:val="clear"/>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Copia credencial o acta posesión (Cuando aplique).</w:t>
            </w:r>
          </w:p>
        </w:tc>
        <w:tc>
          <w:tcPr>
            <w:gridSpan w:val="2"/>
            <w:shd w:fill="auto" w:val="clea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10</w:t>
            </w:r>
          </w:p>
        </w:tc>
        <w:tc>
          <w:tcPr>
            <w:gridSpan w:val="13"/>
            <w:shd w:fill="auto" w:val="cle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Copia acuerdo de facultades (Cuando aplique).</w:t>
            </w:r>
          </w:p>
        </w:tc>
        <w:tc>
          <w:tcPr>
            <w:gridSpan w:val="2"/>
            <w:shd w:fill="auto" w:val="cle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11</w:t>
            </w:r>
          </w:p>
        </w:tc>
        <w:tc>
          <w:tcPr>
            <w:gridSpan w:val="13"/>
            <w:shd w:fill="auto" w:val="clear"/>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Documentos que acrediten experiencia de la entidad conforme al objeto del contrato (Cuando aplique).</w:t>
            </w:r>
          </w:p>
        </w:tc>
        <w:tc>
          <w:tcPr>
            <w:gridSpan w:val="2"/>
            <w:shd w:fill="auto"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12</w:t>
            </w:r>
          </w:p>
        </w:tc>
        <w:tc>
          <w:tcPr>
            <w:gridSpan w:val="13"/>
            <w:shd w:fill="auto" w:val="clear"/>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Copia de cédula de ciudadanía del representante legal.</w:t>
            </w:r>
          </w:p>
        </w:tc>
        <w:tc>
          <w:tcPr>
            <w:gridSpan w:val="2"/>
            <w:shd w:fill="auto" w:val="clea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13</w:t>
            </w:r>
          </w:p>
        </w:tc>
        <w:tc>
          <w:tcPr>
            <w:gridSpan w:val="13"/>
            <w:shd w:fill="auto" w:val="clea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Copia de libreta militar o certificación de estar definida la situación militar (Ley 1861 de 2017) del representante legal.</w:t>
            </w:r>
          </w:p>
        </w:tc>
        <w:tc>
          <w:tcPr>
            <w:gridSpan w:val="2"/>
            <w:shd w:fill="auto" w:val="cle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vMerge w:val="restart"/>
            <w:shd w:fill="auto" w:val="cle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14</w:t>
            </w:r>
          </w:p>
        </w:tc>
        <w:tc>
          <w:tcPr>
            <w:vMerge w:val="restart"/>
            <w:shd w:fill="auto" w:val="cle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Antecedentes</w:t>
            </w:r>
          </w:p>
        </w:tc>
        <w:tc>
          <w:tcPr>
            <w:gridSpan w:val="12"/>
            <w:shd w:fill="auto" w:val="cle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Antecedentes fiscales (Persona jurídica y Representante legal)</w:t>
            </w:r>
          </w:p>
        </w:tc>
        <w:tc>
          <w:tcPr>
            <w:gridSpan w:val="2"/>
            <w:shd w:fill="auto" w:val="cle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vMerge w:val="continue"/>
            <w:shd w:fill="auto"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12"/>
            <w:shd w:fill="auto" w:val="cle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Antecedentes disciplinarios (Persona jurídica y Representante legal)</w:t>
            </w:r>
          </w:p>
        </w:tc>
        <w:tc>
          <w:tcPr>
            <w:gridSpan w:val="2"/>
            <w:shd w:fill="auto" w:val="clea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vMerge w:val="continue"/>
            <w:shd w:fill="auto" w:val="cle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12"/>
            <w:shd w:fill="auto" w:val="cle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Antecedentes judiciales - PONAL. (Persona jurídica y Representante legal)</w:t>
            </w:r>
          </w:p>
        </w:tc>
        <w:tc>
          <w:tcPr>
            <w:gridSpan w:val="2"/>
            <w:shd w:fill="auto" w:val="cle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vMerge w:val="continue"/>
            <w:shd w:fill="auto" w:val="clear"/>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12"/>
            <w:shd w:fill="auto" w:val="cle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Certificación de verificación de Antecedentes (Cuando aplique)</w:t>
            </w:r>
          </w:p>
        </w:tc>
        <w:tc>
          <w:tcPr>
            <w:gridSpan w:val="2"/>
            <w:shd w:fill="auto" w:val="clea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15</w:t>
            </w:r>
          </w:p>
        </w:tc>
        <w:tc>
          <w:tcPr>
            <w:gridSpan w:val="13"/>
            <w:shd w:fill="auto" w:val="clear"/>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del Sistema Nacional Medidas Correctivas Policía Nacional -“ley 1801 de 2016” del Representante Legal</w:t>
            </w:r>
          </w:p>
        </w:tc>
        <w:tc>
          <w:tcPr>
            <w:gridSpan w:val="2"/>
            <w:shd w:fill="auto" w:val="clea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16</w:t>
            </w:r>
          </w:p>
        </w:tc>
        <w:tc>
          <w:tcPr>
            <w:gridSpan w:val="13"/>
            <w:shd w:fill="auto" w:val="clear"/>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Registro de Deudores Alimentarios Morosos – REDAM del Representante Legal</w:t>
            </w:r>
          </w:p>
        </w:tc>
        <w:tc>
          <w:tcPr>
            <w:gridSpan w:val="2"/>
            <w:shd w:fill="auto" w:val="clea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17</w:t>
            </w:r>
          </w:p>
        </w:tc>
        <w:tc>
          <w:tcPr>
            <w:gridSpan w:val="13"/>
            <w:shd w:fill="auto" w:val="clear"/>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del Registro de inhabilidades por delitos sexuales contra menores de edad del Representante Legal</w:t>
            </w:r>
          </w:p>
        </w:tc>
        <w:tc>
          <w:tcPr>
            <w:gridSpan w:val="2"/>
            <w:shd w:fill="auto" w:val="clea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18</w:t>
            </w:r>
          </w:p>
        </w:tc>
        <w:tc>
          <w:tcPr>
            <w:gridSpan w:val="13"/>
            <w:shd w:fill="auto" w:val="clear"/>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Resolución de Justificación de contratación directa</w:t>
            </w:r>
          </w:p>
        </w:tc>
        <w:tc>
          <w:tcPr>
            <w:gridSpan w:val="2"/>
            <w:shd w:fill="auto" w:val="clea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gridSpan w:val="16"/>
            <w:shd w:fill="auto" w:val="clear"/>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47" w:hRule="atLeast"/>
          <w:tblHeader w:val="0"/>
        </w:trPr>
        <w:tc>
          <w:tcPr>
            <w:gridSpan w:val="16"/>
            <w:shd w:fill="auto" w:val="clear"/>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LEGALIZACIÓN DEL CONTRATO O CONVENIO</w:t>
            </w:r>
            <w:r w:rsidDel="00000000" w:rsidR="00000000" w:rsidRPr="00000000">
              <w:rPr>
                <w:rtl w:val="0"/>
              </w:rPr>
            </w:r>
          </w:p>
        </w:tc>
      </w:tr>
      <w:tr>
        <w:trPr>
          <w:cantSplit w:val="0"/>
          <w:trHeight w:val="20" w:hRule="atLeast"/>
          <w:tblHeader w:val="0"/>
        </w:trPr>
        <w:tc>
          <w:tcPr>
            <w:gridSpan w:val="14"/>
            <w:shd w:fill="auto" w:val="clea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Además de los anteriores requisitos:</w:t>
            </w:r>
            <w:r w:rsidDel="00000000" w:rsidR="00000000" w:rsidRPr="00000000">
              <w:rPr>
                <w:rtl w:val="0"/>
              </w:rPr>
            </w:r>
          </w:p>
        </w:tc>
        <w:tc>
          <w:tcPr>
            <w:gridSpan w:val="2"/>
            <w:shd w:fill="auto" w:val="clear"/>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Supervisor</w:t>
            </w: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19</w:t>
            </w:r>
          </w:p>
        </w:tc>
        <w:tc>
          <w:tcPr>
            <w:gridSpan w:val="6"/>
            <w:shd w:fill="auto" w:val="clear"/>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Contrato electrónico </w:t>
            </w:r>
          </w:p>
        </w:tc>
        <w:tc>
          <w:tcPr>
            <w:gridSpan w:val="2"/>
            <w:shd w:fill="auto" w:val="clear"/>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Numero </w:t>
            </w:r>
          </w:p>
        </w:tc>
        <w:tc>
          <w:tcPr>
            <w:gridSpan w:val="5"/>
            <w:shd w:fill="auto" w:val="clear"/>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shd w:fill="auto" w:val="clear"/>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20</w:t>
            </w:r>
          </w:p>
        </w:tc>
        <w:tc>
          <w:tcPr>
            <w:gridSpan w:val="6"/>
            <w:shd w:fill="auto" w:val="clear"/>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Anexo contractual</w:t>
            </w:r>
          </w:p>
        </w:tc>
        <w:tc>
          <w:tcPr>
            <w:gridSpan w:val="2"/>
            <w:shd w:fill="auto" w:val="clear"/>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Fecha</w:t>
            </w:r>
          </w:p>
        </w:tc>
        <w:tc>
          <w:tcPr>
            <w:gridSpan w:val="5"/>
            <w:shd w:fill="auto" w:val="clear"/>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shd w:fill="auto" w:val="clear"/>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21</w:t>
            </w:r>
          </w:p>
        </w:tc>
        <w:tc>
          <w:tcPr>
            <w:gridSpan w:val="13"/>
            <w:shd w:fill="auto" w:val="clear"/>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Registro de Compromiso</w:t>
            </w:r>
          </w:p>
        </w:tc>
        <w:tc>
          <w:tcPr>
            <w:gridSpan w:val="2"/>
            <w:shd w:fill="auto" w:val="clear"/>
            <w:vAlign w:val="cente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22</w:t>
            </w:r>
          </w:p>
        </w:tc>
        <w:tc>
          <w:tcPr>
            <w:gridSpan w:val="13"/>
            <w:shd w:fill="auto" w:val="clear"/>
            <w:vAlign w:val="cente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Garantía Única de Cumplimiento (Cuando aplique)</w:t>
            </w:r>
          </w:p>
        </w:tc>
        <w:tc>
          <w:tcPr>
            <w:gridSpan w:val="2"/>
            <w:shd w:fill="auto" w:val="clear"/>
            <w:vAlign w:val="cente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vMerge w:val="restart"/>
            <w:shd w:fill="auto" w:val="clear"/>
            <w:vAlign w:val="cente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23</w:t>
            </w:r>
          </w:p>
        </w:tc>
        <w:tc>
          <w:tcPr>
            <w:gridSpan w:val="2"/>
            <w:vMerge w:val="restart"/>
            <w:shd w:fill="auto" w:val="clear"/>
            <w:vAlign w:val="cente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Estampillas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(Cuando aplique)</w:t>
            </w:r>
          </w:p>
        </w:tc>
        <w:tc>
          <w:tcPr>
            <w:gridSpan w:val="11"/>
            <w:shd w:fill="auto" w:val="clear"/>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Estampillas Pro-Desarrollo 2% del valor total del contrato.</w:t>
            </w:r>
          </w:p>
        </w:tc>
        <w:tc>
          <w:tcPr>
            <w:gridSpan w:val="2"/>
            <w:shd w:fill="auto" w:val="clear"/>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vMerge w:val="continue"/>
            <w:shd w:fill="auto" w:val="clear"/>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11"/>
            <w:shd w:fill="auto" w:val="clear"/>
            <w:vAlign w:val="cente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Estampillas Pro-Cultura 2% del valor total del contrato. </w:t>
            </w:r>
          </w:p>
        </w:tc>
        <w:tc>
          <w:tcPr>
            <w:gridSpan w:val="2"/>
            <w:shd w:fill="auto" w:val="clear"/>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vMerge w:val="continue"/>
            <w:shd w:fill="auto" w:val="clear"/>
            <w:vAlign w:val="cente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11"/>
            <w:shd w:fill="auto" w:val="clear"/>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Estampillas Pro- Udenar 0.5% del valor total del contrato.</w:t>
            </w:r>
          </w:p>
        </w:tc>
        <w:tc>
          <w:tcPr>
            <w:gridSpan w:val="2"/>
            <w:shd w:fill="auto" w:val="clear"/>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24</w:t>
            </w:r>
          </w:p>
        </w:tc>
        <w:tc>
          <w:tcPr>
            <w:gridSpan w:val="13"/>
            <w:shd w:fill="auto" w:val="clear"/>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Tasa Pro-Deporte 2% del valor total del contrato (Cuando aplique)</w:t>
            </w:r>
          </w:p>
        </w:tc>
        <w:tc>
          <w:tcPr>
            <w:gridSpan w:val="2"/>
            <w:shd w:fill="auto" w:val="clear"/>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25</w:t>
            </w:r>
          </w:p>
        </w:tc>
        <w:tc>
          <w:tcPr>
            <w:gridSpan w:val="13"/>
            <w:shd w:fill="auto" w:val="cle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Paz y salvo de parafiscales. (Para las ESE, Empresas Industriales y Comerciales del Estado, ETC). (No aplica para municipios)</w:t>
            </w:r>
          </w:p>
        </w:tc>
        <w:tc>
          <w:tcPr>
            <w:gridSpan w:val="2"/>
            <w:shd w:fill="auto" w:val="clear"/>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26</w:t>
            </w:r>
          </w:p>
        </w:tc>
        <w:tc>
          <w:tcPr>
            <w:gridSpan w:val="13"/>
            <w:shd w:fill="auto" w:val="clear"/>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Cuenta bancaria. (A nombre del proyecto, cuando aplique).</w:t>
            </w:r>
          </w:p>
        </w:tc>
        <w:tc>
          <w:tcPr>
            <w:gridSpan w:val="2"/>
            <w:shd w:fill="auto" w:val="clear"/>
            <w:vAlign w:val="cente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27</w:t>
            </w:r>
          </w:p>
        </w:tc>
        <w:tc>
          <w:tcPr>
            <w:gridSpan w:val="13"/>
            <w:shd w:fill="auto" w:val="clear"/>
            <w:vAlign w:val="cente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Certificado de Legalización</w:t>
            </w:r>
          </w:p>
        </w:tc>
        <w:tc>
          <w:tcPr>
            <w:gridSpan w:val="2"/>
            <w:shd w:fill="auto" w:val="clear"/>
            <w:vAlign w:val="cente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gridSpan w:val="16"/>
            <w:shd w:fill="auto" w:val="clear"/>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gridSpan w:val="16"/>
            <w:shd w:fill="auto" w:val="clear"/>
            <w:vAlign w:val="cente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ETAPA CONTRACTUAL</w:t>
            </w:r>
          </w:p>
        </w:tc>
      </w:tr>
      <w:tr>
        <w:trPr>
          <w:cantSplit w:val="0"/>
          <w:trHeight w:val="20" w:hRule="atLeast"/>
          <w:tblHeader w:val="0"/>
        </w:trPr>
        <w:tc>
          <w:tcPr>
            <w:shd w:fill="auto" w:val="clea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28</w:t>
            </w:r>
          </w:p>
        </w:tc>
        <w:tc>
          <w:tcPr>
            <w:gridSpan w:val="13"/>
            <w:shd w:fill="auto" w:val="clea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Acta de inicio (Cuando aplique)</w:t>
            </w:r>
          </w:p>
        </w:tc>
        <w:tc>
          <w:tcPr>
            <w:gridSpan w:val="2"/>
            <w:shd w:fill="auto" w:val="clear"/>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29</w:t>
            </w:r>
          </w:p>
        </w:tc>
        <w:tc>
          <w:tcPr>
            <w:gridSpan w:val="13"/>
            <w:shd w:fill="auto" w:val="clea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Ampliación a garantía Única de Cumplimiento (Cuando aplique)</w:t>
            </w:r>
          </w:p>
        </w:tc>
        <w:tc>
          <w:tcPr>
            <w:gridSpan w:val="2"/>
            <w:shd w:fill="auto" w:val="clear"/>
            <w:vAlign w:val="center"/>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30</w:t>
            </w:r>
          </w:p>
        </w:tc>
        <w:tc>
          <w:tcPr>
            <w:gridSpan w:val="13"/>
            <w:shd w:fill="auto" w:val="clear"/>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Modificatorios con sus anexos (adición y/o prorroga, cuando aplique)</w:t>
            </w:r>
          </w:p>
        </w:tc>
        <w:tc>
          <w:tcPr>
            <w:gridSpan w:val="2"/>
            <w:shd w:fill="auto" w:val="clear"/>
            <w:vAlign w:val="center"/>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31</w:t>
            </w:r>
          </w:p>
        </w:tc>
        <w:tc>
          <w:tcPr>
            <w:gridSpan w:val="13"/>
            <w:shd w:fill="auto" w:val="clear"/>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Ampliación a garantía Única de Cumplimiento del modificatorio (Cuando aplique)</w:t>
            </w:r>
          </w:p>
        </w:tc>
        <w:tc>
          <w:tcPr>
            <w:gridSpan w:val="2"/>
            <w:shd w:fill="auto" w:val="clear"/>
            <w:vAlign w:val="cente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32</w:t>
            </w:r>
          </w:p>
        </w:tc>
        <w:tc>
          <w:tcPr>
            <w:gridSpan w:val="13"/>
            <w:shd w:fill="auto" w:val="clea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Informes de ejecución del contratista o entidad convenida y soportes de cumplimiento</w:t>
            </w:r>
          </w:p>
        </w:tc>
        <w:tc>
          <w:tcPr>
            <w:gridSpan w:val="2"/>
            <w:shd w:fill="auto" w:val="clear"/>
            <w:vAlign w:val="cente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33</w:t>
            </w:r>
          </w:p>
        </w:tc>
        <w:tc>
          <w:tcPr>
            <w:gridSpan w:val="13"/>
            <w:shd w:fill="auto" w:val="clea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Informes de supervisión </w:t>
            </w:r>
          </w:p>
        </w:tc>
        <w:tc>
          <w:tcPr>
            <w:gridSpan w:val="2"/>
            <w:shd w:fill="auto" w:val="clear"/>
            <w:vAlign w:val="cente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34</w:t>
            </w:r>
          </w:p>
        </w:tc>
        <w:tc>
          <w:tcPr>
            <w:gridSpan w:val="13"/>
            <w:shd w:fill="auto" w:val="clea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Certificaciones parciales de cumplimiento</w:t>
            </w:r>
          </w:p>
        </w:tc>
        <w:tc>
          <w:tcPr>
            <w:gridSpan w:val="2"/>
            <w:shd w:fill="auto" w:val="clear"/>
            <w:vAlign w:val="center"/>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0" w:hRule="atLeast"/>
          <w:tblHeader w:val="0"/>
        </w:trPr>
        <w:tc>
          <w:tcPr>
            <w:shd w:fill="auto" w:val="clear"/>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35</w:t>
            </w:r>
          </w:p>
        </w:tc>
        <w:tc>
          <w:tcPr>
            <w:gridSpan w:val="13"/>
            <w:shd w:fill="auto" w:val="clea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Comprobantes de egresos</w:t>
            </w:r>
          </w:p>
        </w:tc>
        <w:tc>
          <w:tcPr>
            <w:gridSpan w:val="2"/>
            <w:shd w:fill="auto" w:val="clear"/>
            <w:vAlign w:val="cente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0" w:hRule="atLeast"/>
          <w:tblHeader w:val="0"/>
        </w:trPr>
        <w:tc>
          <w:tcPr>
            <w:gridSpan w:val="16"/>
            <w:shd w:fill="auto" w:val="clea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gridSpan w:val="16"/>
            <w:shd w:fill="auto" w:val="clea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ETAPA POST CONTRACTUAL</w:t>
            </w:r>
          </w:p>
        </w:tc>
      </w:tr>
      <w:tr>
        <w:trPr>
          <w:cantSplit w:val="0"/>
          <w:trHeight w:val="20" w:hRule="atLeast"/>
          <w:tblHeader w:val="0"/>
        </w:trPr>
        <w:tc>
          <w:tcPr>
            <w:shd w:fill="auto" w:val="clea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36</w:t>
            </w:r>
          </w:p>
        </w:tc>
        <w:tc>
          <w:tcPr>
            <w:gridSpan w:val="13"/>
            <w:shd w:fill="auto" w:val="clea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Informe final de supervisión </w:t>
            </w:r>
          </w:p>
        </w:tc>
        <w:tc>
          <w:tcPr>
            <w:gridSpan w:val="2"/>
            <w:shd w:fill="auto" w:val="clear"/>
            <w:vAlign w:val="center"/>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37</w:t>
            </w:r>
          </w:p>
        </w:tc>
        <w:tc>
          <w:tcPr>
            <w:gridSpan w:val="13"/>
            <w:shd w:fill="auto" w:val="clea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Acta de liquidación </w:t>
            </w:r>
          </w:p>
        </w:tc>
        <w:tc>
          <w:tcPr>
            <w:gridSpan w:val="2"/>
            <w:shd w:fill="auto" w:val="clear"/>
            <w:vAlign w:val="cente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38</w:t>
            </w:r>
          </w:p>
        </w:tc>
        <w:tc>
          <w:tcPr>
            <w:gridSpan w:val="13"/>
            <w:shd w:fill="auto" w:val="clear"/>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Acta de cierre de expediente</w:t>
            </w:r>
          </w:p>
        </w:tc>
        <w:tc>
          <w:tcPr>
            <w:gridSpan w:val="2"/>
            <w:shd w:fill="auto" w:val="clear"/>
            <w:vAlign w:val="cente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gridSpan w:val="16"/>
            <w:shd w:fill="auto" w:val="clea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gridSpan w:val="16"/>
            <w:shd w:fill="auto" w:val="clea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OBSERVACIONES:</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 w:hRule="atLeast"/>
          <w:tblHeader w:val="0"/>
        </w:trPr>
        <w:tc>
          <w:tcPr>
            <w:gridSpan w:val="16"/>
            <w:shd w:fill="auto" w:val="clear"/>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NOTA: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documentos deberán entregarse en el Departamento Administrativo de Contratación por parte de la Dependencia de la siguiente manera y conforme a la circular vigente:</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0" w:right="14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documentos de la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Etapa Precontractual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deberán radicarse para revisión a través de medio electrónico en el orden establecido en la presente lista de chequeo (para revisión jurídica y publicación del proceso de contratación).</w:t>
            </w:r>
          </w:p>
          <w:p w:rsidR="00000000" w:rsidDel="00000000" w:rsidP="00000000" w:rsidRDefault="00000000" w:rsidRPr="00000000" w14:paraId="000003F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0" w:right="14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 expediente contractual será hibrido y estará conformado simultáneamente por documentos electrónicos generados en la plataforma SECOP II y por todos aquellos documentos generados por la Entidad por fuera de plataforma.</w:t>
            </w:r>
          </w:p>
          <w:p w:rsidR="00000000" w:rsidDel="00000000" w:rsidP="00000000" w:rsidRDefault="00000000" w:rsidRPr="00000000" w14:paraId="000003F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0" w:right="134"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legalización se deberá radicar todo el expediente contractual en medio electrónico, de igual manera para el trámite de pago se deberá radicar todo el expediente contractual en medio físico en el orden establecido en la presente lista de chequeo de acuerdo a su secuencia cronológica, en carpeta corriente, tamaño oficio, sin membrete, con gancho plástico y sin marcar (Para legalización y archivo). La foliación deberá realizarse de manera consecutiva y hasta 200 folios por carpeta y deberá numerarse en la parte superior derecha a lápiz.</w:t>
            </w:r>
          </w:p>
          <w:p w:rsidR="00000000" w:rsidDel="00000000" w:rsidP="00000000" w:rsidRDefault="00000000" w:rsidRPr="00000000" w14:paraId="000003F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0" w:right="134"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Las dependencias serán las responsables de alimentar el expediente contractual en todas sus etapas.</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6"/>
              </w:tabs>
              <w:spacing w:after="0" w:before="0" w:line="240" w:lineRule="auto"/>
              <w:ind w:left="725" w:right="13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4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Cada carpeta que se entregue deberá cumplir con las condiciones fijadas en la Ley General de Archivo.</w:t>
            </w:r>
            <w:r w:rsidDel="00000000" w:rsidR="00000000" w:rsidRPr="00000000">
              <w:rPr>
                <w:rtl w:val="0"/>
              </w:rPr>
            </w:r>
          </w:p>
        </w:tc>
      </w:tr>
    </w:tbl>
    <w:p w:rsidR="00000000" w:rsidDel="00000000" w:rsidP="00000000" w:rsidRDefault="00000000" w:rsidRPr="00000000" w14:paraId="0000040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0D">
      <w:pPr>
        <w:rPr>
          <w:rFonts w:ascii="Arial" w:cs="Arial" w:eastAsia="Arial" w:hAnsi="Arial"/>
          <w:sz w:val="16"/>
          <w:szCs w:val="16"/>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8720" w:w="12240" w:orient="portrait"/>
      <w:pgMar w:bottom="1134" w:top="1418" w:left="1701" w:right="1701"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263.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84"/>
      <w:gridCol w:w="4179"/>
      <w:tblGridChange w:id="0">
        <w:tblGrid>
          <w:gridCol w:w="4084"/>
          <w:gridCol w:w="4179"/>
        </w:tblGrid>
      </w:tblGridChange>
    </w:tblGrid>
    <w:tr>
      <w:trPr>
        <w:cantSplit w:val="0"/>
        <w:tblHeader w:val="0"/>
      </w:trPr>
      <w:tc>
        <w:tcPr>
          <w:vAlign w:val="center"/>
        </w:tcPr>
        <w:p w:rsidR="00000000" w:rsidDel="00000000" w:rsidP="00000000" w:rsidRDefault="00000000" w:rsidRPr="00000000" w14:paraId="00000427">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PROCESO ASOCIADO: </w:t>
          </w:r>
          <w:r w:rsidDel="00000000" w:rsidR="00000000" w:rsidRPr="00000000">
            <w:rPr>
              <w:rFonts w:ascii="Arial" w:cs="Arial" w:eastAsia="Arial" w:hAnsi="Arial"/>
              <w:b w:val="1"/>
              <w:sz w:val="16"/>
              <w:szCs w:val="16"/>
              <w:rtl w:val="0"/>
            </w:rPr>
            <w:t xml:space="preserve">GESTIÓN</w:t>
          </w:r>
          <w:r w:rsidDel="00000000" w:rsidR="00000000" w:rsidRPr="00000000">
            <w:rPr>
              <w:rFonts w:ascii="Arial" w:cs="Arial" w:eastAsia="Arial" w:hAnsi="Arial"/>
              <w:b w:val="1"/>
              <w:color w:val="000000"/>
              <w:sz w:val="16"/>
              <w:szCs w:val="16"/>
              <w:rtl w:val="0"/>
            </w:rPr>
            <w:t xml:space="preserve"> DE </w:t>
          </w:r>
          <w:r w:rsidDel="00000000" w:rsidR="00000000" w:rsidRPr="00000000">
            <w:rPr>
              <w:rFonts w:ascii="Arial" w:cs="Arial" w:eastAsia="Arial" w:hAnsi="Arial"/>
              <w:b w:val="1"/>
              <w:sz w:val="16"/>
              <w:szCs w:val="16"/>
              <w:rtl w:val="0"/>
            </w:rPr>
            <w:t xml:space="preserve">CONTRATACIÓN</w:t>
          </w:r>
        </w:p>
      </w:tc>
      <w:tc>
        <w:tcPr>
          <w:vAlign w:val="center"/>
        </w:tcPr>
        <w:p w:rsidR="00000000" w:rsidDel="00000000" w:rsidP="00000000" w:rsidRDefault="00000000" w:rsidRPr="00000000" w14:paraId="00000428">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DEPENDENCIA ASOCIADA: DEPARTAMENTO ADMINISTRATIVO DE </w:t>
          </w:r>
          <w:r w:rsidDel="00000000" w:rsidR="00000000" w:rsidRPr="00000000">
            <w:rPr>
              <w:rFonts w:ascii="Arial" w:cs="Arial" w:eastAsia="Arial" w:hAnsi="Arial"/>
              <w:b w:val="1"/>
              <w:sz w:val="16"/>
              <w:szCs w:val="16"/>
              <w:rtl w:val="0"/>
            </w:rPr>
            <w:t xml:space="preserve">CONTRATACIÓN</w:t>
          </w:r>
          <w:r w:rsidDel="00000000" w:rsidR="00000000" w:rsidRPr="00000000">
            <w:rPr>
              <w:rFonts w:ascii="Arial" w:cs="Arial" w:eastAsia="Arial" w:hAnsi="Arial"/>
              <w:b w:val="1"/>
              <w:color w:val="000000"/>
              <w:sz w:val="16"/>
              <w:szCs w:val="16"/>
              <w:rtl w:val="0"/>
            </w:rPr>
            <w:t xml:space="preserve"> DAC</w:t>
          </w:r>
          <w:r w:rsidDel="00000000" w:rsidR="00000000" w:rsidRPr="00000000">
            <w:rPr>
              <w:rtl w:val="0"/>
            </w:rPr>
          </w:r>
        </w:p>
      </w:tc>
    </w:tr>
  </w:tbl>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263.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6"/>
      <w:gridCol w:w="4191"/>
      <w:gridCol w:w="2276"/>
      <w:tblGridChange w:id="0">
        <w:tblGrid>
          <w:gridCol w:w="1796"/>
          <w:gridCol w:w="4191"/>
          <w:gridCol w:w="2276"/>
        </w:tblGrid>
      </w:tblGridChange>
    </w:tblGrid>
    <w:tr>
      <w:trPr>
        <w:cantSplit w:val="0"/>
        <w:trHeight w:val="410" w:hRule="atLeast"/>
        <w:tblHeader w:val="0"/>
      </w:trPr>
      <w:tc>
        <w:tcPr>
          <w:vMerge w:val="restart"/>
          <w:shd w:fill="auto" w:val="clear"/>
          <w:vAlign w:val="bottom"/>
        </w:tcPr>
        <w:p w:rsidR="00000000" w:rsidDel="00000000" w:rsidP="00000000" w:rsidRDefault="00000000" w:rsidRPr="00000000" w14:paraId="00000410">
          <w:pPr>
            <w:tabs>
              <w:tab w:val="center" w:leader="none" w:pos="1920"/>
              <w:tab w:val="left" w:leader="none" w:pos="3045"/>
            </w:tabs>
            <w:jc w:val="center"/>
            <w:rPr>
              <w:rFonts w:ascii="Arial" w:cs="Arial" w:eastAsia="Arial" w:hAnsi="Arial"/>
              <w:b w:val="1"/>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111762</wp:posOffset>
                </wp:positionH>
                <wp:positionV relativeFrom="paragraph">
                  <wp:posOffset>-159384</wp:posOffset>
                </wp:positionV>
                <wp:extent cx="701675" cy="72199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1675" cy="721995"/>
                        </a:xfrm>
                        <a:prstGeom prst="rect"/>
                        <a:ln/>
                      </pic:spPr>
                    </pic:pic>
                  </a:graphicData>
                </a:graphic>
              </wp:anchor>
            </w:drawing>
          </w:r>
        </w:p>
        <w:p w:rsidR="00000000" w:rsidDel="00000000" w:rsidP="00000000" w:rsidRDefault="00000000" w:rsidRPr="00000000" w14:paraId="00000411">
          <w:pPr>
            <w:tabs>
              <w:tab w:val="center" w:leader="none" w:pos="1920"/>
              <w:tab w:val="left" w:leader="none" w:pos="3045"/>
            </w:tabs>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412">
          <w:pPr>
            <w:tabs>
              <w:tab w:val="center" w:leader="none" w:pos="1920"/>
              <w:tab w:val="left" w:leader="none" w:pos="3045"/>
            </w:tabs>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413">
          <w:pPr>
            <w:tabs>
              <w:tab w:val="center" w:leader="none" w:pos="1920"/>
              <w:tab w:val="left" w:leader="none" w:pos="3045"/>
            </w:tabs>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414">
          <w:pPr>
            <w:tabs>
              <w:tab w:val="center" w:leader="none" w:pos="1920"/>
              <w:tab w:val="left" w:leader="none" w:pos="3045"/>
            </w:tabs>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415">
          <w:pPr>
            <w:tabs>
              <w:tab w:val="center" w:leader="none" w:pos="1920"/>
              <w:tab w:val="left" w:leader="none" w:pos="3045"/>
            </w:tabs>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GOBERNACIÓN</w:t>
          </w:r>
        </w:p>
        <w:p w:rsidR="00000000" w:rsidDel="00000000" w:rsidP="00000000" w:rsidRDefault="00000000" w:rsidRPr="00000000" w14:paraId="00000416">
          <w:pPr>
            <w:tabs>
              <w:tab w:val="center" w:leader="none" w:pos="1920"/>
              <w:tab w:val="left" w:leader="none" w:pos="3045"/>
            </w:tabs>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DE NARIÑO</w:t>
          </w:r>
        </w:p>
      </w:tc>
      <w:tc>
        <w:tcPr>
          <w:vMerge w:val="restart"/>
          <w:shd w:fill="ffffff" w:val="clear"/>
          <w:vAlign w:val="center"/>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LISTA DE CHEQUEO</w:t>
          </w:r>
        </w:p>
        <w:p w:rsidR="00000000" w:rsidDel="00000000" w:rsidP="00000000" w:rsidRDefault="00000000" w:rsidRPr="00000000" w14:paraId="00000418">
          <w:pPr>
            <w:jc w:val="center"/>
            <w:rPr>
              <w:rFonts w:ascii="Arial" w:cs="Arial" w:eastAsia="Arial" w:hAnsi="Arial"/>
              <w:sz w:val="16"/>
              <w:szCs w:val="16"/>
            </w:rPr>
          </w:pPr>
          <w:r w:rsidDel="00000000" w:rsidR="00000000" w:rsidRPr="00000000">
            <w:rPr>
              <w:rFonts w:ascii="Arial" w:cs="Arial" w:eastAsia="Arial" w:hAnsi="Arial"/>
              <w:b w:val="1"/>
              <w:sz w:val="20"/>
              <w:szCs w:val="20"/>
              <w:rtl w:val="0"/>
            </w:rPr>
            <w:t xml:space="preserve">CONVENIOS INTERADMINISTRATIVOS</w:t>
          </w:r>
          <w:r w:rsidDel="00000000" w:rsidR="00000000" w:rsidRPr="00000000">
            <w:rPr>
              <w:rtl w:val="0"/>
            </w:rPr>
          </w:r>
        </w:p>
      </w:tc>
      <w:tc>
        <w:tcPr>
          <w:vAlign w:val="center"/>
        </w:tcPr>
        <w:p w:rsidR="00000000" w:rsidDel="00000000" w:rsidP="00000000" w:rsidRDefault="00000000" w:rsidRPr="00000000" w14:paraId="00000419">
          <w:pPr>
            <w:rPr>
              <w:rFonts w:ascii="Arial" w:cs="Arial" w:eastAsia="Arial" w:hAnsi="Arial"/>
              <w:b w:val="1"/>
              <w:sz w:val="16"/>
              <w:szCs w:val="16"/>
            </w:rPr>
          </w:pPr>
          <w:bookmarkStart w:colFirst="0" w:colLast="0" w:name="_heading=h.gjdgxs" w:id="0"/>
          <w:bookmarkEnd w:id="0"/>
          <w:r w:rsidDel="00000000" w:rsidR="00000000" w:rsidRPr="00000000">
            <w:rPr>
              <w:rFonts w:ascii="Arial" w:cs="Arial" w:eastAsia="Arial" w:hAnsi="Arial"/>
              <w:b w:val="1"/>
              <w:sz w:val="16"/>
              <w:szCs w:val="16"/>
              <w:rtl w:val="0"/>
            </w:rPr>
            <w:t xml:space="preserve">CÓDIGO: GDC-F- 115</w:t>
          </w:r>
        </w:p>
      </w:tc>
    </w:tr>
    <w:tr>
      <w:trPr>
        <w:cantSplit w:val="0"/>
        <w:trHeight w:val="414" w:hRule="atLeast"/>
        <w:tblHeader w:val="0"/>
      </w:trPr>
      <w:tc>
        <w:tcPr>
          <w:vMerge w:val="continue"/>
          <w:shd w:fill="auto" w:val="clear"/>
          <w:vAlign w:val="bottom"/>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Align w:val="center"/>
        </w:tcPr>
        <w:p w:rsidR="00000000" w:rsidDel="00000000" w:rsidP="00000000" w:rsidRDefault="00000000" w:rsidRPr="00000000" w14:paraId="0000041C">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VERSIÓN: 01</w:t>
          </w:r>
        </w:p>
      </w:tc>
    </w:tr>
    <w:tr>
      <w:trPr>
        <w:cantSplit w:val="0"/>
        <w:trHeight w:val="432" w:hRule="atLeast"/>
        <w:tblHeader w:val="0"/>
      </w:trPr>
      <w:tc>
        <w:tcPr>
          <w:vMerge w:val="continue"/>
          <w:shd w:fill="auto" w:val="clear"/>
          <w:vAlign w:val="bottom"/>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Align w:val="center"/>
        </w:tcPr>
        <w:p w:rsidR="00000000" w:rsidDel="00000000" w:rsidP="00000000" w:rsidRDefault="00000000" w:rsidRPr="00000000" w14:paraId="0000041F">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FECHA VERSIÓN: 28/01/2025</w:t>
          </w:r>
        </w:p>
      </w:tc>
    </w:tr>
    <w:tr>
      <w:trPr>
        <w:cantSplit w:val="0"/>
        <w:trHeight w:val="399" w:hRule="atLeast"/>
        <w:tblHeader w:val="0"/>
      </w:trPr>
      <w:tc>
        <w:tcPr>
          <w:vMerge w:val="continue"/>
          <w:shd w:fill="auto" w:val="clear"/>
          <w:vAlign w:val="bottom"/>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c>
      <w:tc>
        <w:tcPr>
          <w:vAlign w:val="center"/>
        </w:tcPr>
        <w:p w:rsidR="00000000" w:rsidDel="00000000" w:rsidP="00000000" w:rsidRDefault="00000000" w:rsidRPr="00000000" w14:paraId="00000422">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PÁGINA</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Fonts w:ascii="Arial" w:cs="Arial" w:eastAsia="Arial" w:hAnsi="Arial"/>
              <w:sz w:val="16"/>
              <w:szCs w:val="16"/>
              <w:rtl w:val="0"/>
            </w:rPr>
            <w:t xml:space="preserve"> de </w:t>
          </w:r>
          <w:r w:rsidDel="00000000" w:rsidR="00000000" w:rsidRPr="00000000">
            <w:rPr>
              <w:rFonts w:ascii="Arial" w:cs="Arial" w:eastAsia="Arial" w:hAnsi="Arial"/>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7E391B"/>
    <w:pPr>
      <w:widowControl w:val="0"/>
      <w:autoSpaceDE w:val="0"/>
      <w:autoSpaceDN w:val="0"/>
    </w:pPr>
    <w:rPr>
      <w:rFonts w:ascii="Verdana" w:cs="Verdana" w:eastAsia="Verdana" w:hAnsi="Verdana"/>
      <w:sz w:val="22"/>
      <w:szCs w:val="22"/>
      <w:lang w:bidi="es-ES"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rsid w:val="007E391B"/>
    <w:pPr>
      <w:widowControl w:val="0"/>
      <w:autoSpaceDE w:val="0"/>
      <w:autoSpaceDN w:val="0"/>
    </w:pPr>
    <w:rPr>
      <w:sz w:val="22"/>
      <w:szCs w:val="22"/>
      <w:lang w:val="en-US"/>
    </w:rPr>
    <w:tblPr>
      <w:tblInd w:w="0.0" w:type="dxa"/>
      <w:tblCellMar>
        <w:top w:w="0.0" w:type="dxa"/>
        <w:left w:w="0.0" w:type="dxa"/>
        <w:bottom w:w="0.0" w:type="dxa"/>
        <w:right w:w="0.0" w:type="dxa"/>
      </w:tblCellMar>
    </w:tblPr>
  </w:style>
  <w:style w:type="paragraph" w:styleId="Sinespaciado">
    <w:name w:val="No Spacing"/>
    <w:uiPriority w:val="1"/>
    <w:qFormat w:val="1"/>
    <w:rsid w:val="007E391B"/>
    <w:pPr>
      <w:widowControl w:val="0"/>
      <w:autoSpaceDE w:val="0"/>
      <w:autoSpaceDN w:val="0"/>
    </w:pPr>
    <w:rPr>
      <w:rFonts w:ascii="Verdana" w:cs="Verdana" w:eastAsia="Verdana" w:hAnsi="Verdana"/>
      <w:sz w:val="22"/>
      <w:szCs w:val="22"/>
      <w:lang w:bidi="es-ES" w:eastAsia="es-ES" w:val="es-ES"/>
    </w:rPr>
  </w:style>
  <w:style w:type="paragraph" w:styleId="Encabezado">
    <w:name w:val="header"/>
    <w:basedOn w:val="Normal"/>
    <w:link w:val="EncabezadoCar"/>
    <w:uiPriority w:val="99"/>
    <w:unhideWhenUsed w:val="1"/>
    <w:rsid w:val="007E391B"/>
    <w:pPr>
      <w:tabs>
        <w:tab w:val="center" w:pos="4419"/>
        <w:tab w:val="right" w:pos="8838"/>
      </w:tabs>
    </w:pPr>
  </w:style>
  <w:style w:type="character" w:styleId="EncabezadoCar" w:customStyle="1">
    <w:name w:val="Encabezado Car"/>
    <w:basedOn w:val="Fuentedeprrafopredeter"/>
    <w:link w:val="Encabezado"/>
    <w:uiPriority w:val="99"/>
    <w:rsid w:val="007E391B"/>
    <w:rPr>
      <w:rFonts w:ascii="Verdana" w:cs="Verdana" w:eastAsia="Verdana" w:hAnsi="Verdana"/>
      <w:sz w:val="22"/>
      <w:szCs w:val="22"/>
      <w:lang w:bidi="es-ES" w:eastAsia="es-ES" w:val="es-ES"/>
    </w:rPr>
  </w:style>
  <w:style w:type="paragraph" w:styleId="Piedepgina">
    <w:name w:val="footer"/>
    <w:basedOn w:val="Normal"/>
    <w:link w:val="PiedepginaCar"/>
    <w:uiPriority w:val="99"/>
    <w:unhideWhenUsed w:val="1"/>
    <w:rsid w:val="007E391B"/>
    <w:pPr>
      <w:tabs>
        <w:tab w:val="center" w:pos="4419"/>
        <w:tab w:val="right" w:pos="8838"/>
      </w:tabs>
    </w:pPr>
  </w:style>
  <w:style w:type="character" w:styleId="PiedepginaCar" w:customStyle="1">
    <w:name w:val="Pie de página Car"/>
    <w:basedOn w:val="Fuentedeprrafopredeter"/>
    <w:link w:val="Piedepgina"/>
    <w:uiPriority w:val="99"/>
    <w:rsid w:val="007E391B"/>
    <w:rPr>
      <w:rFonts w:ascii="Verdana" w:cs="Verdana" w:eastAsia="Verdana" w:hAnsi="Verdana"/>
      <w:sz w:val="22"/>
      <w:szCs w:val="22"/>
      <w:lang w:bidi="es-ES" w:eastAsia="es-ES" w:val="es-ES"/>
    </w:rPr>
  </w:style>
  <w:style w:type="table" w:styleId="Tablaconcuadrcula">
    <w:name w:val="Table Grid"/>
    <w:basedOn w:val="Tablanormal"/>
    <w:uiPriority w:val="39"/>
    <w:rsid w:val="00482110"/>
    <w:rPr>
      <w:sz w:val="22"/>
      <w:szCs w:val="22"/>
      <w:lang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
    <w:uiPriority w:val="1"/>
    <w:qFormat w:val="1"/>
    <w:rsid w:val="00E7051D"/>
    <w:rPr>
      <w:rFonts w:ascii="Arial MT" w:cs="Arial MT" w:eastAsia="Arial MT" w:hAnsi="Arial MT"/>
      <w:lang w:bidi="ar-SA" w:eastAsia="en-US"/>
    </w:rPr>
  </w:style>
  <w:style w:type="paragraph" w:styleId="Prrafodelista">
    <w:name w:val="List Paragraph"/>
    <w:basedOn w:val="Normal"/>
    <w:uiPriority w:val="34"/>
    <w:qFormat w:val="1"/>
    <w:rsid w:val="00E7051D"/>
    <w:pPr>
      <w:ind w:left="720"/>
      <w:contextualSpacing w:val="1"/>
    </w:pPr>
  </w:style>
  <w:style w:type="character" w:styleId="Refdecomentario">
    <w:name w:val="annotation reference"/>
    <w:basedOn w:val="Fuentedeprrafopredeter"/>
    <w:uiPriority w:val="99"/>
    <w:semiHidden w:val="1"/>
    <w:unhideWhenUsed w:val="1"/>
    <w:rsid w:val="00C575B3"/>
    <w:rPr>
      <w:sz w:val="16"/>
      <w:szCs w:val="16"/>
    </w:rPr>
  </w:style>
  <w:style w:type="paragraph" w:styleId="Textocomentario">
    <w:name w:val="annotation text"/>
    <w:basedOn w:val="Normal"/>
    <w:link w:val="TextocomentarioCar"/>
    <w:uiPriority w:val="99"/>
    <w:semiHidden w:val="1"/>
    <w:unhideWhenUsed w:val="1"/>
    <w:rsid w:val="00C575B3"/>
    <w:rPr>
      <w:sz w:val="20"/>
      <w:szCs w:val="20"/>
    </w:rPr>
  </w:style>
  <w:style w:type="character" w:styleId="TextocomentarioCar" w:customStyle="1">
    <w:name w:val="Texto comentario Car"/>
    <w:basedOn w:val="Fuentedeprrafopredeter"/>
    <w:link w:val="Textocomentario"/>
    <w:uiPriority w:val="99"/>
    <w:semiHidden w:val="1"/>
    <w:rsid w:val="00C575B3"/>
    <w:rPr>
      <w:rFonts w:ascii="Verdana" w:cs="Verdana" w:eastAsia="Verdana" w:hAnsi="Verdana"/>
      <w:sz w:val="20"/>
      <w:szCs w:val="20"/>
      <w:lang w:bidi="es-ES" w:eastAsia="es-ES" w:val="es-ES"/>
    </w:rPr>
  </w:style>
  <w:style w:type="paragraph" w:styleId="Textodeglobo">
    <w:name w:val="Balloon Text"/>
    <w:basedOn w:val="Normal"/>
    <w:link w:val="TextodegloboCar"/>
    <w:uiPriority w:val="99"/>
    <w:semiHidden w:val="1"/>
    <w:unhideWhenUsed w:val="1"/>
    <w:rsid w:val="00C575B3"/>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C575B3"/>
    <w:rPr>
      <w:rFonts w:ascii="Segoe UI" w:cs="Segoe UI" w:eastAsia="Verdana" w:hAnsi="Segoe UI"/>
      <w:sz w:val="18"/>
      <w:szCs w:val="18"/>
      <w:lang w:bidi="es-ES"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rPr>
      <w:sz w:val="22"/>
      <w:szCs w:val="22"/>
    </w:r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PO3/D3SCccAGqYH61Y4BHnFb9Q==">CgMxLjAyCGguZ2pkZ3hzOAByITE3YXpJcWlpQ2M5SHc4UmxfblJVRlY2TlZEUnZ0MjRmRQ==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2021-05-13T20:53:00Z</dcterms:created>
  <dc:creator>Abogados</dc:creator>
</cp:coreProperties>
</file>