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8"/>
        <w:gridCol w:w="17"/>
        <w:gridCol w:w="1675"/>
        <w:gridCol w:w="1278"/>
        <w:gridCol w:w="1700"/>
        <w:gridCol w:w="109"/>
        <w:gridCol w:w="458"/>
        <w:gridCol w:w="1134"/>
        <w:gridCol w:w="217"/>
        <w:gridCol w:w="647"/>
        <w:gridCol w:w="1162"/>
        <w:gridCol w:w="101"/>
        <w:gridCol w:w="1710"/>
        <w:tblGridChange w:id="0">
          <w:tblGrid>
            <w:gridCol w:w="428"/>
            <w:gridCol w:w="17"/>
            <w:gridCol w:w="1675"/>
            <w:gridCol w:w="1278"/>
            <w:gridCol w:w="1700"/>
            <w:gridCol w:w="109"/>
            <w:gridCol w:w="458"/>
            <w:gridCol w:w="1134"/>
            <w:gridCol w:w="217"/>
            <w:gridCol w:w="647"/>
            <w:gridCol w:w="1162"/>
            <w:gridCol w:w="101"/>
            <w:gridCol w:w="1710"/>
          </w:tblGrid>
        </w:tblGridChange>
      </w:tblGrid>
      <w:tr>
        <w:trPr>
          <w:cantSplit w:val="0"/>
          <w:trHeight w:val="78" w:hRule="atLeast"/>
          <w:tblHeader w:val="0"/>
        </w:trPr>
        <w:tc>
          <w:tcPr>
            <w:gridSpan w:val="4"/>
            <w:shd w:fill="auto" w:val="cle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DEPENDENCIA RESPONSABLE</w:t>
            </w:r>
          </w:p>
        </w:tc>
        <w:tc>
          <w:tcPr>
            <w:gridSpan w:val="9"/>
            <w:shd w:fill="auto"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78" w:hRule="atLeast"/>
          <w:tblHeader w:val="0"/>
        </w:trPr>
        <w:tc>
          <w:tcPr>
            <w:gridSpan w:val="4"/>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TIPOLOGÍA CONTRACTUAL</w:t>
            </w:r>
          </w:p>
        </w:tc>
        <w:tc>
          <w:tcPr>
            <w:gridSpan w:val="9"/>
            <w:shd w:fill="auto"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2"/>
              <w:tblW w:w="7233.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84"/>
              <w:gridCol w:w="489"/>
              <w:gridCol w:w="1304"/>
              <w:gridCol w:w="568"/>
              <w:gridCol w:w="1989"/>
              <w:tblGridChange w:id="0">
                <w:tblGrid>
                  <w:gridCol w:w="2884"/>
                  <w:gridCol w:w="489"/>
                  <w:gridCol w:w="1304"/>
                  <w:gridCol w:w="568"/>
                  <w:gridCol w:w="1989"/>
                </w:tblGrid>
              </w:tblGridChange>
            </w:tblGrid>
            <w:tr>
              <w:trPr>
                <w:cantSplit w:val="0"/>
                <w:trHeight w:val="202"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Convenio de Cooperación </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129"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Otro (Cual): ......</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w:t>
                  </w:r>
                </w:p>
              </w:tc>
              <w:tc>
                <w:tcPr>
                  <w:vMerge w:val="restart"/>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5"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Convenios de Asociación con ESAL.......</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129"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5"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Convenios de Colaboración con ESAL..</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129"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4"/>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DEL CONVENIO:</w:t>
            </w:r>
          </w:p>
        </w:tc>
        <w:tc>
          <w:tcPr>
            <w:gridSpan w:val="9"/>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4"/>
            <w:shd w:fill="auto"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LINK DEL PROCESO EN SECOP II:</w:t>
            </w:r>
          </w:p>
        </w:tc>
        <w:tc>
          <w:tcPr>
            <w:gridSpan w:val="9"/>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4"/>
            <w:shd w:fill="auto"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NOMBRE DE LA PARTE CONVENIDA</w:t>
            </w:r>
          </w:p>
        </w:tc>
        <w:tc>
          <w:tcPr>
            <w:gridSpan w:val="9"/>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4"/>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TOTAL DEL CONVENIO:</w:t>
            </w:r>
          </w:p>
        </w:tc>
        <w:tc>
          <w:tcPr>
            <w:gridSpan w:val="9"/>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58" w:hRule="atLeast"/>
          <w:tblHeader w:val="0"/>
        </w:trPr>
        <w:tc>
          <w:tcPr>
            <w:gridSpan w:val="4"/>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APORTE DEL DEPARTAMENTO:</w:t>
            </w:r>
          </w:p>
        </w:tc>
        <w:tc>
          <w:tcPr>
            <w:gridSpan w:val="9"/>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88" w:hRule="atLeast"/>
          <w:tblHeader w:val="0"/>
        </w:trPr>
        <w:tc>
          <w:tcPr>
            <w:gridSpan w:val="4"/>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DEL ANTICIPO (SI APLICA):</w:t>
            </w:r>
          </w:p>
        </w:tc>
        <w:tc>
          <w:tcPr>
            <w:shd w:fill="auto"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p>
        </w:tc>
        <w:tc>
          <w:tcPr>
            <w:gridSpan w:val="3"/>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en pesos</w:t>
            </w:r>
          </w:p>
        </w:tc>
        <w:tc>
          <w:tcPr>
            <w:gridSpan w:val="3"/>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58" w:hRule="atLeast"/>
          <w:tblHeader w:val="0"/>
        </w:trPr>
        <w:tc>
          <w:tcPr>
            <w:gridSpan w:val="4"/>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TÉRMINO DE DURACIÓN DEL CONVENIO:</w:t>
            </w:r>
          </w:p>
        </w:tc>
        <w:tc>
          <w:tcPr>
            <w:gridSpan w:val="9"/>
            <w:shd w:fill="auto"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4"/>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GARANTÍA ÚNICA DE CUMPLIMIENTO</w:t>
            </w:r>
          </w:p>
        </w:tc>
        <w:tc>
          <w:tcPr>
            <w:gridSpan w:val="2"/>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APLICA</w:t>
            </w:r>
          </w:p>
        </w:tc>
        <w:tc>
          <w:tcPr>
            <w:gridSpan w:val="3"/>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APLICA</w:t>
            </w:r>
          </w:p>
        </w:tc>
        <w:tc>
          <w:tcPr>
            <w:gridSpan w:val="2"/>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3" w:hRule="atLeast"/>
          <w:tblHeader w:val="0"/>
        </w:trPr>
        <w:tc>
          <w:tcPr>
            <w:gridSpan w:val="13"/>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0" w:hRule="atLeast"/>
          <w:tblHeader w:val="0"/>
        </w:trPr>
        <w:tc>
          <w:tcPr>
            <w:gridSpan w:val="12"/>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REVISIÓN DE DOCUMENTOS PREVIOS</w:t>
            </w:r>
          </w:p>
        </w:tc>
        <w:tc>
          <w:tcPr>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Supervisor </w:t>
            </w:r>
          </w:p>
        </w:tc>
      </w:tr>
      <w:tr>
        <w:trPr>
          <w:cantSplit w:val="0"/>
          <w:trHeight w:val="58" w:hRule="atLeast"/>
          <w:tblHeader w:val="0"/>
        </w:trPr>
        <w:tc>
          <w:tcPr>
            <w:gridSpan w:val="2"/>
            <w:shd w:fill="auto"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p>
        </w:tc>
        <w:tc>
          <w:tcPr>
            <w:gridSpan w:val="10"/>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Registro Banco de programas y proyectos (si aplica)</w:t>
            </w:r>
          </w:p>
        </w:tc>
        <w:tc>
          <w:tcPr>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4" w:hRule="atLeast"/>
          <w:tblHeader w:val="0"/>
        </w:trPr>
        <w:tc>
          <w:tcPr>
            <w:gridSpan w:val="2"/>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w:t>
            </w:r>
          </w:p>
        </w:tc>
        <w:tc>
          <w:tcPr>
            <w:gridSpan w:val="10"/>
            <w:shd w:fill="auto"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disponibilidad presupuestal- CDP-ó- CDR (Según sea el caso)</w:t>
            </w:r>
          </w:p>
        </w:tc>
        <w:tc>
          <w:tcPr>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4" w:hRule="atLeast"/>
          <w:tblHeader w:val="0"/>
        </w:trPr>
        <w:tc>
          <w:tcPr>
            <w:gridSpan w:val="2"/>
            <w:shd w:fill="auto"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w:t>
            </w:r>
          </w:p>
        </w:tc>
        <w:tc>
          <w:tcPr>
            <w:gridSpan w:val="10"/>
            <w:shd w:fill="auto"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vigencias futuras (Cuando aplique)</w:t>
            </w:r>
          </w:p>
        </w:tc>
        <w:tc>
          <w:tcPr>
            <w:shd w:fill="auto"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w:t>
            </w:r>
          </w:p>
        </w:tc>
        <w:tc>
          <w:tcPr>
            <w:gridSpan w:val="10"/>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Estudio previos y de conveniencia</w:t>
            </w:r>
          </w:p>
        </w:tc>
        <w:tc>
          <w:tcPr>
            <w:shd w:fill="auto"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8" w:hRule="atLeast"/>
          <w:tblHeader w:val="0"/>
        </w:trPr>
        <w:tc>
          <w:tcPr>
            <w:gridSpan w:val="2"/>
            <w:shd w:fill="auto"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w:t>
            </w:r>
          </w:p>
        </w:tc>
        <w:tc>
          <w:tcPr>
            <w:gridSpan w:val="10"/>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Análisis del Sector, análisis de costos y estudio del mercado sobre la necesidad, basado en investigaciones y teniendo en consideración los factores (económicos, sociales, tecnológicos, entre otros) que puedan influenciar en este, realizado por la dependencia que genera la necesidad.</w:t>
            </w:r>
          </w:p>
        </w:tc>
        <w:tc>
          <w:tcPr>
            <w:shd w:fill="auto"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w:t>
            </w:r>
          </w:p>
        </w:tc>
        <w:tc>
          <w:tcPr>
            <w:gridSpan w:val="10"/>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Propuesta o proyecto</w:t>
            </w:r>
          </w:p>
        </w:tc>
        <w:tc>
          <w:tcPr>
            <w:shd w:fill="auto"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w:t>
            </w:r>
          </w:p>
        </w:tc>
        <w:tc>
          <w:tcPr>
            <w:gridSpan w:val="10"/>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RUT o NIT (Persona natural o jurídica y representante legal según sea el caso)</w:t>
            </w:r>
          </w:p>
        </w:tc>
        <w:tc>
          <w:tcPr>
            <w:shd w:fill="auto"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gridSpan w:val="2"/>
            <w:shd w:fill="auto"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w:t>
            </w:r>
          </w:p>
        </w:tc>
        <w:tc>
          <w:tcPr>
            <w:gridSpan w:val="10"/>
            <w:shd w:fill="auto"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existencia y representación legal vigente, expedido por la Cámara de Comercio (persona jurídica), o Personería Jurídica.</w:t>
            </w:r>
          </w:p>
        </w:tc>
        <w:tc>
          <w:tcPr>
            <w:shd w:fill="auto"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gridSpan w:val="2"/>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9</w:t>
            </w:r>
          </w:p>
        </w:tc>
        <w:tc>
          <w:tcPr>
            <w:gridSpan w:val="10"/>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de cédula de ciudadanía del representante legal.</w:t>
            </w:r>
          </w:p>
        </w:tc>
        <w:tc>
          <w:tcPr>
            <w:shd w:fill="auto"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7" w:hRule="atLeast"/>
          <w:tblHeader w:val="0"/>
        </w:trPr>
        <w:tc>
          <w:tcPr>
            <w:gridSpan w:val="2"/>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10</w:t>
            </w:r>
          </w:p>
        </w:tc>
        <w:tc>
          <w:tcPr>
            <w:gridSpan w:val="10"/>
            <w:shd w:fill="auto" w:val="cle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de la libreta militar o certificación de estar definida la situación militar (Ley 1861 de 2017) del representante legal.</w:t>
            </w:r>
          </w:p>
        </w:tc>
        <w:tc>
          <w:tcPr>
            <w:shd w:fill="auto"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 w:hRule="atLeast"/>
          <w:tblHeader w:val="0"/>
        </w:trPr>
        <w:tc>
          <w:tcPr>
            <w:gridSpan w:val="2"/>
            <w:vMerge w:val="restart"/>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11</w:t>
            </w:r>
          </w:p>
        </w:tc>
        <w:tc>
          <w:tcPr>
            <w:vMerge w:val="restart"/>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Antecedentes</w:t>
            </w:r>
          </w:p>
        </w:tc>
        <w:tc>
          <w:tcPr>
            <w:gridSpan w:val="9"/>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fiscales (Persona natural y/o jurídica/ Representante legal)</w:t>
            </w:r>
          </w:p>
        </w:tc>
        <w:tc>
          <w:tcPr>
            <w:shd w:fill="auto"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 w:hRule="atLeast"/>
          <w:tblHeader w:val="0"/>
        </w:trPr>
        <w:tc>
          <w:tcPr>
            <w:gridSpan w:val="2"/>
            <w:vMerge w:val="continue"/>
            <w:shd w:fill="auto"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disciplinarios (Persona natural y/o jurídica/ Representante legal)</w:t>
            </w:r>
          </w:p>
        </w:tc>
        <w:tc>
          <w:tcPr>
            <w:shd w:fill="auto"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 w:hRule="atLeast"/>
          <w:tblHeader w:val="0"/>
        </w:trPr>
        <w:tc>
          <w:tcPr>
            <w:gridSpan w:val="2"/>
            <w:vMerge w:val="continue"/>
            <w:shd w:fill="auto"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judiciales - PONAL.(Persona natural y/o jurídica/ Representante legal)</w:t>
            </w:r>
          </w:p>
        </w:tc>
        <w:tc>
          <w:tcPr>
            <w:shd w:fill="auto"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 w:hRule="atLeast"/>
          <w:tblHeader w:val="0"/>
        </w:trPr>
        <w:tc>
          <w:tcPr>
            <w:gridSpan w:val="2"/>
            <w:vMerge w:val="continue"/>
            <w:shd w:fill="auto"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Certificación de verificación de Antecedentes (Cuando Aplique)</w:t>
            </w:r>
          </w:p>
        </w:tc>
        <w:tc>
          <w:tcPr>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1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w:t>
            </w:r>
          </w:p>
        </w:tc>
        <w:tc>
          <w:tcPr>
            <w:gridSpan w:val="10"/>
            <w:shd w:fill="auto"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del Sistema Nacional Medidas Correctivas Policía Nacional -“ley 1801 de 2016”</w:t>
            </w:r>
          </w:p>
        </w:tc>
        <w:tc>
          <w:tcPr>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1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13</w:t>
            </w:r>
          </w:p>
        </w:tc>
        <w:tc>
          <w:tcPr>
            <w:gridSpan w:val="10"/>
            <w:shd w:fill="auto"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Registro de Deudores Alimentarios Morosos - REDAM</w:t>
            </w:r>
          </w:p>
        </w:tc>
        <w:tc>
          <w:tcPr>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1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14</w:t>
            </w:r>
          </w:p>
        </w:tc>
        <w:tc>
          <w:tcPr>
            <w:gridSpan w:val="10"/>
            <w:shd w:fill="auto"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del Registro de inhabilidades por delitos sexuales contra menores de edad </w:t>
            </w:r>
          </w:p>
        </w:tc>
        <w:tc>
          <w:tcPr>
            <w:shd w:fill="auto"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4" w:hRule="atLeast"/>
          <w:tblHeader w:val="0"/>
        </w:trPr>
        <w:tc>
          <w:tcPr>
            <w:gridSpan w:val="2"/>
            <w:shd w:fill="auto"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15</w:t>
            </w:r>
          </w:p>
        </w:tc>
        <w:tc>
          <w:tcPr>
            <w:gridSpan w:val="10"/>
            <w:shd w:fill="auto"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Facultades o autorización para contratar de la ESAL</w:t>
            </w:r>
          </w:p>
        </w:tc>
        <w:tc>
          <w:tcPr>
            <w:shd w:fill="auto"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16</w:t>
            </w:r>
          </w:p>
        </w:tc>
        <w:tc>
          <w:tcPr>
            <w:gridSpan w:val="10"/>
            <w:shd w:fill="auto"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Autorización expresa del representante legal de la Entidad Estatal para contratar con la ESAL</w:t>
            </w:r>
          </w:p>
        </w:tc>
        <w:tc>
          <w:tcPr>
            <w:shd w:fill="auto"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17</w:t>
            </w:r>
          </w:p>
        </w:tc>
        <w:tc>
          <w:tcPr>
            <w:gridSpan w:val="10"/>
            <w:shd w:fill="auto"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Inhabilidades e Incompatibilidades</w:t>
            </w:r>
          </w:p>
        </w:tc>
        <w:tc>
          <w:tcPr>
            <w:shd w:fill="auto"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2"/>
            <w:shd w:fill="auto"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w:t>
            </w:r>
          </w:p>
        </w:tc>
        <w:tc>
          <w:tcPr>
            <w:gridSpan w:val="10"/>
            <w:shd w:fill="auto" w:val="cle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Resolución que justifica la contratación directa</w:t>
            </w:r>
          </w:p>
        </w:tc>
        <w:tc>
          <w:tcPr>
            <w:shd w:fill="auto" w:val="cle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3"/>
            <w:shd w:fill="auto"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6" w:hRule="atLeast"/>
          <w:tblHeader w:val="0"/>
        </w:trPr>
        <w:tc>
          <w:tcPr>
            <w:gridSpan w:val="13"/>
            <w:shd w:fill="auto" w:val="clea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LEGALIZACIÓN DEL CONVENIO</w:t>
            </w:r>
            <w:r w:rsidDel="00000000" w:rsidR="00000000" w:rsidRPr="00000000">
              <w:rPr>
                <w:rtl w:val="0"/>
              </w:rPr>
            </w:r>
          </w:p>
        </w:tc>
      </w:tr>
      <w:tr>
        <w:trPr>
          <w:cantSplit w:val="0"/>
          <w:trHeight w:val="44" w:hRule="atLeast"/>
          <w:tblHeader w:val="0"/>
        </w:trPr>
        <w:tc>
          <w:tcPr>
            <w:gridSpan w:val="12"/>
            <w:shd w:fill="auto" w:val="cle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Además de los anteriores requisitos:</w:t>
            </w:r>
            <w:r w:rsidDel="00000000" w:rsidR="00000000" w:rsidRPr="00000000">
              <w:rPr>
                <w:rtl w:val="0"/>
              </w:rPr>
            </w:r>
          </w:p>
        </w:tc>
        <w:tc>
          <w:tcPr>
            <w:shd w:fill="auto" w:val="cle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Supervisor </w:t>
            </w:r>
          </w:p>
        </w:tc>
      </w:tr>
      <w:tr>
        <w:trPr>
          <w:cantSplit w:val="0"/>
          <w:trHeight w:val="97" w:hRule="atLeast"/>
          <w:tblHeader w:val="0"/>
        </w:trPr>
        <w:tc>
          <w:tcPr>
            <w:shd w:fill="auto"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19</w:t>
            </w:r>
          </w:p>
        </w:tc>
        <w:tc>
          <w:tcPr>
            <w:gridSpan w:val="6"/>
            <w:shd w:fill="auto"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Contrato electrónico </w:t>
            </w:r>
          </w:p>
        </w:tc>
        <w:tc>
          <w:tcPr>
            <w:shd w:fill="auto" w:val="cle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Numero </w:t>
            </w:r>
          </w:p>
        </w:tc>
        <w:tc>
          <w:tcPr>
            <w:gridSpan w:val="4"/>
            <w:shd w:fill="auto" w:val="cle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7" w:hRule="atLeast"/>
          <w:tblHeader w:val="0"/>
        </w:trPr>
        <w:tc>
          <w:tcPr>
            <w:shd w:fill="auto"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20</w:t>
            </w:r>
          </w:p>
        </w:tc>
        <w:tc>
          <w:tcPr>
            <w:gridSpan w:val="6"/>
            <w:shd w:fill="auto"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Anexo contractual</w:t>
            </w:r>
          </w:p>
        </w:tc>
        <w:tc>
          <w:tcPr>
            <w:shd w:fill="auto"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Fecha </w:t>
            </w:r>
          </w:p>
        </w:tc>
        <w:tc>
          <w:tcPr>
            <w:gridSpan w:val="4"/>
            <w:shd w:fill="auto"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21</w:t>
            </w:r>
          </w:p>
        </w:tc>
        <w:tc>
          <w:tcPr>
            <w:gridSpan w:val="11"/>
            <w:shd w:fill="auto"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Registro de Compromiso</w:t>
            </w:r>
          </w:p>
        </w:tc>
        <w:tc>
          <w:tcPr>
            <w:shd w:fill="auto"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22</w:t>
            </w:r>
          </w:p>
        </w:tc>
        <w:tc>
          <w:tcPr>
            <w:gridSpan w:val="11"/>
            <w:shd w:fill="auto"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Garantía Única de Cumplimiento (si aplica)</w:t>
            </w:r>
          </w:p>
        </w:tc>
        <w:tc>
          <w:tcPr>
            <w:shd w:fill="auto"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vMerge w:val="restart"/>
            <w:shd w:fill="auto"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23</w:t>
            </w:r>
          </w:p>
        </w:tc>
        <w:tc>
          <w:tcPr>
            <w:gridSpan w:val="2"/>
            <w:vMerge w:val="restart"/>
            <w:shd w:fill="auto"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Estampillas</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(Cuando aplique)</w:t>
            </w:r>
            <w:r w:rsidDel="00000000" w:rsidR="00000000" w:rsidRPr="00000000">
              <w:rPr>
                <w:rtl w:val="0"/>
              </w:rPr>
            </w:r>
          </w:p>
        </w:tc>
        <w:tc>
          <w:tcPr>
            <w:gridSpan w:val="9"/>
            <w:shd w:fill="auto" w:val="cle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Pro-Desarrollo 2% del valor total del contrato.</w:t>
            </w:r>
          </w:p>
        </w:tc>
        <w:tc>
          <w:tcPr>
            <w:shd w:fill="auto"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vMerge w:val="continue"/>
            <w:shd w:fill="auto" w:val="cle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Pro-Cultura 2% del valor total del contrato.</w:t>
            </w:r>
          </w:p>
        </w:tc>
        <w:tc>
          <w:tcPr>
            <w:shd w:fill="auto"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vMerge w:val="continue"/>
            <w:shd w:fill="auto"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9"/>
            <w:shd w:fill="auto"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 Pro-Udenar 0.5% del valor total del contrato.</w:t>
            </w:r>
          </w:p>
        </w:tc>
        <w:tc>
          <w:tcPr>
            <w:shd w:fill="auto"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24</w:t>
            </w:r>
          </w:p>
        </w:tc>
        <w:tc>
          <w:tcPr>
            <w:gridSpan w:val="11"/>
            <w:shd w:fill="auto" w:val="cle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Tasa Pro-Deporte 2% del valor del total del contrato (Cuando aplique)</w:t>
            </w:r>
          </w:p>
        </w:tc>
        <w:tc>
          <w:tcPr>
            <w:shd w:fill="auto"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0" w:hRule="atLeast"/>
          <w:tblHeader w:val="0"/>
        </w:trPr>
        <w:tc>
          <w:tcPr>
            <w:shd w:fill="auto"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25</w:t>
            </w:r>
          </w:p>
        </w:tc>
        <w:tc>
          <w:tcPr>
            <w:gridSpan w:val="11"/>
            <w:shd w:fill="auto"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Paz y salvo de parafiscales. (Para las ESE, Empresas Industriales y Comerciales del Estado, ETC).</w:t>
            </w:r>
          </w:p>
        </w:tc>
        <w:tc>
          <w:tcPr>
            <w:shd w:fill="auto" w:val="cle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26</w:t>
            </w:r>
          </w:p>
        </w:tc>
        <w:tc>
          <w:tcPr>
            <w:gridSpan w:val="11"/>
            <w:shd w:fill="auto" w:val="clear"/>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Cuenta bancaria.</w:t>
            </w:r>
          </w:p>
        </w:tc>
        <w:tc>
          <w:tcPr>
            <w:shd w:fill="auto" w:val="clear"/>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27</w:t>
            </w:r>
          </w:p>
        </w:tc>
        <w:tc>
          <w:tcPr>
            <w:gridSpan w:val="11"/>
            <w:shd w:fill="auto" w:val="cle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Legalización</w:t>
            </w:r>
          </w:p>
        </w:tc>
        <w:tc>
          <w:tcPr>
            <w:shd w:fill="auto" w:val="cle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3"/>
            <w:shd w:fill="auto" w:val="cle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3"/>
            <w:shd w:fill="auto"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ETAPA CONTRACTUAL</w:t>
            </w:r>
          </w:p>
        </w:tc>
      </w:tr>
      <w:tr>
        <w:trPr>
          <w:cantSplit w:val="0"/>
          <w:trHeight w:val="58" w:hRule="atLeast"/>
          <w:tblHeader w:val="0"/>
        </w:trPr>
        <w:tc>
          <w:tcPr>
            <w:shd w:fill="auto" w:val="clea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28</w:t>
            </w:r>
          </w:p>
        </w:tc>
        <w:tc>
          <w:tcPr>
            <w:gridSpan w:val="11"/>
            <w:shd w:fill="auto" w:val="cle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inicio (Cuando aplique)</w:t>
            </w:r>
          </w:p>
        </w:tc>
        <w:tc>
          <w:tcPr>
            <w:shd w:fill="auto"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29</w:t>
            </w:r>
          </w:p>
        </w:tc>
        <w:tc>
          <w:tcPr>
            <w:gridSpan w:val="11"/>
            <w:shd w:fill="auto"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Ampliación a garantía Única de Cumplimiento (Cuando aplique)</w:t>
            </w:r>
          </w:p>
        </w:tc>
        <w:tc>
          <w:tcPr>
            <w:shd w:fill="auto"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30</w:t>
            </w:r>
          </w:p>
        </w:tc>
        <w:tc>
          <w:tcPr>
            <w:gridSpan w:val="11"/>
            <w:shd w:fill="auto" w:val="cle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Modificatorios con sus anexos (adición y/o prorroga, cuando aplique)</w:t>
            </w:r>
          </w:p>
        </w:tc>
        <w:tc>
          <w:tcPr>
            <w:shd w:fill="auto"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31</w:t>
            </w:r>
          </w:p>
        </w:tc>
        <w:tc>
          <w:tcPr>
            <w:gridSpan w:val="11"/>
            <w:shd w:fill="auto" w:val="cle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Informes de ejecución de la entidad convenida y soportes de cumplimiento</w:t>
            </w:r>
          </w:p>
        </w:tc>
        <w:tc>
          <w:tcPr>
            <w:shd w:fill="auto"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32</w:t>
            </w:r>
          </w:p>
        </w:tc>
        <w:tc>
          <w:tcPr>
            <w:gridSpan w:val="11"/>
            <w:shd w:fill="auto"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Informes de supervisión </w:t>
            </w:r>
          </w:p>
        </w:tc>
        <w:tc>
          <w:tcPr>
            <w:shd w:fill="auto"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33</w:t>
            </w:r>
          </w:p>
        </w:tc>
        <w:tc>
          <w:tcPr>
            <w:gridSpan w:val="11"/>
            <w:shd w:fill="auto"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Certificaciones parciales de cumplimiento</w:t>
            </w:r>
          </w:p>
        </w:tc>
        <w:tc>
          <w:tcPr>
            <w:shd w:fill="auto" w:val="clear"/>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34</w:t>
            </w:r>
          </w:p>
        </w:tc>
        <w:tc>
          <w:tcPr>
            <w:gridSpan w:val="11"/>
            <w:shd w:fill="auto"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Comprobantes de egresos</w:t>
            </w:r>
          </w:p>
        </w:tc>
        <w:tc>
          <w:tcPr>
            <w:shd w:fill="auto"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35</w:t>
            </w:r>
          </w:p>
        </w:tc>
        <w:tc>
          <w:tcPr>
            <w:gridSpan w:val="11"/>
            <w:shd w:fill="auto" w:val="cle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Proceso sancionatorio administrativo y anexos (Cuando aplique)</w:t>
            </w:r>
          </w:p>
        </w:tc>
        <w:tc>
          <w:tcPr>
            <w:shd w:fill="auto"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3"/>
            <w:shd w:fill="auto" w:val="cle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3"/>
            <w:shd w:fill="auto" w:val="clea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ETAPA POST CONTRACTUAL</w:t>
            </w:r>
          </w:p>
        </w:tc>
      </w:tr>
      <w:tr>
        <w:trPr>
          <w:cantSplit w:val="0"/>
          <w:trHeight w:val="58" w:hRule="atLeast"/>
          <w:tblHeader w:val="0"/>
        </w:trPr>
        <w:tc>
          <w:tcPr>
            <w:shd w:fill="auto" w:val="cle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36</w:t>
            </w:r>
          </w:p>
        </w:tc>
        <w:tc>
          <w:tcPr>
            <w:gridSpan w:val="11"/>
            <w:shd w:fill="auto" w:val="cle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 final de supervisión </w:t>
            </w:r>
          </w:p>
        </w:tc>
        <w:tc>
          <w:tcPr>
            <w:shd w:fill="auto"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37</w:t>
            </w:r>
          </w:p>
        </w:tc>
        <w:tc>
          <w:tcPr>
            <w:gridSpan w:val="11"/>
            <w:shd w:fill="auto"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liquidación </w:t>
            </w:r>
          </w:p>
        </w:tc>
        <w:tc>
          <w:tcPr>
            <w:shd w:fill="auto" w:val="clear"/>
            <w:vAlign w:val="cente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shd w:fill="auto" w:val="clea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38</w:t>
            </w:r>
          </w:p>
        </w:tc>
        <w:tc>
          <w:tcPr>
            <w:gridSpan w:val="11"/>
            <w:shd w:fill="auto" w:val="cle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cierre de expediente</w:t>
            </w:r>
          </w:p>
        </w:tc>
        <w:tc>
          <w:tcPr>
            <w:shd w:fill="auto" w:val="clear"/>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8" w:hRule="atLeast"/>
          <w:tblHeader w:val="0"/>
        </w:trPr>
        <w:tc>
          <w:tcPr>
            <w:gridSpan w:val="13"/>
            <w:shd w:fill="auto"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13"/>
            <w:shd w:fill="auto" w:val="cle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OBSERVACIONES:</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48" w:hRule="atLeast"/>
          <w:tblHeader w:val="0"/>
        </w:trPr>
        <w:tc>
          <w:tcPr>
            <w:gridSpan w:val="13"/>
            <w:shd w:fill="auto" w:val="cle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documentos deberán entregarse en el Departamento Administrativo de Contratación por parte de la Dependencia de la siguiente manera y conforme a la circular vigente:</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4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documentos de la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Etapa Precontractual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deberán radicarse para revisión a través de medio electrónico en el orden establecido en la presente lista de chequeo (para revisión jurídica y publicación del proceso de contratación).</w:t>
            </w:r>
          </w:p>
          <w:p w:rsidR="00000000" w:rsidDel="00000000" w:rsidP="00000000" w:rsidRDefault="00000000" w:rsidRPr="00000000" w14:paraId="000003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4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expediente contractual será hibrido y estará conformado simultáneamente por documentos electrónicos generados en la plataforma SECOP II y por todos aquellos documentos generados por la Entidad por fuera de plataforma.</w:t>
            </w:r>
          </w:p>
          <w:p w:rsidR="00000000" w:rsidDel="00000000" w:rsidP="00000000" w:rsidRDefault="00000000" w:rsidRPr="00000000" w14:paraId="000003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34"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legalización se deberá radicar todo el expediente contractual en medio electrónico, de igual manera para el trámite de pago se deberá radicar todo el expediente contractual en medio físico en el orden establecido en la presente lista de chequeo de acuerdo a su secuencia cronológica, en carpeta corriente, tamaño oficio, sin membrete, con gancho plástico y sin marcar (Para legalización y archivo). La foliación deberá realizarse de manera consecutiva y hasta 200 folios por carpeta y deberá numerarse en la parte superior derecha a lápiz.</w:t>
            </w:r>
          </w:p>
          <w:p w:rsidR="00000000" w:rsidDel="00000000" w:rsidP="00000000" w:rsidRDefault="00000000" w:rsidRPr="00000000" w14:paraId="000003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34"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Las dependencias serán las responsables de alimentar el expediente contractual en todas sus etapas.</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13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Cada carpeta que se entregue deberá cumplir con las condiciones fijadas en la Ley General de Archivo.</w:t>
            </w:r>
            <w:r w:rsidDel="00000000" w:rsidR="00000000" w:rsidRPr="00000000">
              <w:rPr>
                <w:rtl w:val="0"/>
              </w:rPr>
            </w:r>
          </w:p>
        </w:tc>
      </w:tr>
    </w:tbl>
    <w:p w:rsidR="00000000" w:rsidDel="00000000" w:rsidP="00000000" w:rsidRDefault="00000000" w:rsidRPr="00000000" w14:paraId="0000036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36A">
      <w:pPr>
        <w:rPr>
          <w:rFonts w:ascii="Arial" w:cs="Arial" w:eastAsia="Arial" w:hAnsi="Arial"/>
          <w:sz w:val="16"/>
          <w:szCs w:val="16"/>
        </w:rPr>
      </w:pPr>
      <w:r w:rsidDel="00000000" w:rsidR="00000000" w:rsidRPr="00000000">
        <w:rPr>
          <w:rtl w:val="0"/>
        </w:rPr>
      </w:r>
    </w:p>
    <w:sectPr>
      <w:headerReference r:id="rId7" w:type="default"/>
      <w:footerReference r:id="rId8" w:type="default"/>
      <w:pgSz w:h="18720" w:w="12240" w:orient="portrait"/>
      <w:pgMar w:bottom="1134" w:top="1418" w:left="1701" w:right="1701"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2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4"/>
      <w:gridCol w:w="4179"/>
      <w:tblGridChange w:id="0">
        <w:tblGrid>
          <w:gridCol w:w="4084"/>
          <w:gridCol w:w="4179"/>
        </w:tblGrid>
      </w:tblGridChange>
    </w:tblGrid>
    <w:tr>
      <w:trPr>
        <w:cantSplit w:val="0"/>
        <w:tblHeader w:val="0"/>
      </w:trPr>
      <w:tc>
        <w:tcPr>
          <w:vAlign w:val="center"/>
        </w:tcPr>
        <w:p w:rsidR="00000000" w:rsidDel="00000000" w:rsidP="00000000" w:rsidRDefault="00000000" w:rsidRPr="00000000" w14:paraId="00000381">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PROCESO ASOCIADO: </w:t>
          </w:r>
          <w:r w:rsidDel="00000000" w:rsidR="00000000" w:rsidRPr="00000000">
            <w:rPr>
              <w:rFonts w:ascii="Arial" w:cs="Arial" w:eastAsia="Arial" w:hAnsi="Arial"/>
              <w:b w:val="1"/>
              <w:sz w:val="16"/>
              <w:szCs w:val="16"/>
              <w:rtl w:val="0"/>
            </w:rPr>
            <w:t xml:space="preserve">GESTIÓN</w:t>
          </w:r>
          <w:r w:rsidDel="00000000" w:rsidR="00000000" w:rsidRPr="00000000">
            <w:rPr>
              <w:rFonts w:ascii="Arial" w:cs="Arial" w:eastAsia="Arial" w:hAnsi="Arial"/>
              <w:b w:val="1"/>
              <w:color w:val="000000"/>
              <w:sz w:val="16"/>
              <w:szCs w:val="16"/>
              <w:rtl w:val="0"/>
            </w:rPr>
            <w:t xml:space="preserve"> DE </w:t>
          </w:r>
          <w:r w:rsidDel="00000000" w:rsidR="00000000" w:rsidRPr="00000000">
            <w:rPr>
              <w:rFonts w:ascii="Arial" w:cs="Arial" w:eastAsia="Arial" w:hAnsi="Arial"/>
              <w:b w:val="1"/>
              <w:sz w:val="16"/>
              <w:szCs w:val="16"/>
              <w:rtl w:val="0"/>
            </w:rPr>
            <w:t xml:space="preserve">CONTRATACIÓN</w:t>
          </w:r>
        </w:p>
      </w:tc>
      <w:tc>
        <w:tcPr>
          <w:vAlign w:val="center"/>
        </w:tcPr>
        <w:p w:rsidR="00000000" w:rsidDel="00000000" w:rsidP="00000000" w:rsidRDefault="00000000" w:rsidRPr="00000000" w14:paraId="00000382">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DEPENDENCIA ASOCIADA: DEPARTAMENTO ADMINISTRATIVO DE </w:t>
          </w:r>
          <w:r w:rsidDel="00000000" w:rsidR="00000000" w:rsidRPr="00000000">
            <w:rPr>
              <w:rFonts w:ascii="Arial" w:cs="Arial" w:eastAsia="Arial" w:hAnsi="Arial"/>
              <w:b w:val="1"/>
              <w:sz w:val="16"/>
              <w:szCs w:val="16"/>
              <w:rtl w:val="0"/>
            </w:rPr>
            <w:t xml:space="preserve">CONTRATACIÓN</w:t>
          </w:r>
          <w:r w:rsidDel="00000000" w:rsidR="00000000" w:rsidRPr="00000000">
            <w:rPr>
              <w:rFonts w:ascii="Arial" w:cs="Arial" w:eastAsia="Arial" w:hAnsi="Arial"/>
              <w:b w:val="1"/>
              <w:color w:val="000000"/>
              <w:sz w:val="16"/>
              <w:szCs w:val="16"/>
              <w:rtl w:val="0"/>
            </w:rPr>
            <w:t xml:space="preserve"> DAC</w:t>
          </w:r>
          <w:r w:rsidDel="00000000" w:rsidR="00000000" w:rsidRPr="00000000">
            <w:rPr>
              <w:rtl w:val="0"/>
            </w:rPr>
          </w:r>
        </w:p>
      </w:tc>
    </w:tr>
  </w:tbl>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bl>
    <w:tblPr>
      <w:tblStyle w:val="Table3"/>
      <w:tblW w:w="8263.0" w:type="dxa"/>
      <w:jc w:val="left"/>
      <w:tblInd w:w="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6"/>
      <w:gridCol w:w="4191"/>
      <w:gridCol w:w="2276"/>
      <w:tblGridChange w:id="0">
        <w:tblGrid>
          <w:gridCol w:w="1796"/>
          <w:gridCol w:w="4191"/>
          <w:gridCol w:w="2276"/>
        </w:tblGrid>
      </w:tblGridChange>
    </w:tblGrid>
    <w:tr>
      <w:trPr>
        <w:cantSplit w:val="0"/>
        <w:trHeight w:val="410" w:hRule="atLeast"/>
        <w:tblHeader w:val="0"/>
      </w:trPr>
      <w:tc>
        <w:tcPr>
          <w:vMerge w:val="restart"/>
          <w:shd w:fill="auto" w:val="clear"/>
          <w:vAlign w:val="bottom"/>
        </w:tcPr>
        <w:p w:rsidR="00000000" w:rsidDel="00000000" w:rsidP="00000000" w:rsidRDefault="00000000" w:rsidRPr="00000000" w14:paraId="0000036C">
          <w:pPr>
            <w:tabs>
              <w:tab w:val="center" w:leader="none" w:pos="1920"/>
              <w:tab w:val="left" w:leader="none" w:pos="3045"/>
            </w:tabs>
            <w:jc w:val="center"/>
            <w:rPr>
              <w:rFonts w:ascii="Arial" w:cs="Arial" w:eastAsia="Arial" w:hAnsi="Arial"/>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151764</wp:posOffset>
                </wp:positionH>
                <wp:positionV relativeFrom="paragraph">
                  <wp:posOffset>-156208</wp:posOffset>
                </wp:positionV>
                <wp:extent cx="701675" cy="72199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1675" cy="721995"/>
                        </a:xfrm>
                        <a:prstGeom prst="rect"/>
                        <a:ln/>
                      </pic:spPr>
                    </pic:pic>
                  </a:graphicData>
                </a:graphic>
              </wp:anchor>
            </w:drawing>
          </w:r>
        </w:p>
        <w:p w:rsidR="00000000" w:rsidDel="00000000" w:rsidP="00000000" w:rsidRDefault="00000000" w:rsidRPr="00000000" w14:paraId="0000036D">
          <w:pPr>
            <w:tabs>
              <w:tab w:val="center" w:leader="none" w:pos="1920"/>
              <w:tab w:val="left" w:leader="none" w:pos="3045"/>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6E">
          <w:pPr>
            <w:tabs>
              <w:tab w:val="center" w:leader="none" w:pos="1920"/>
              <w:tab w:val="left" w:leader="none" w:pos="3045"/>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6F">
          <w:pPr>
            <w:tabs>
              <w:tab w:val="center" w:leader="none" w:pos="1920"/>
              <w:tab w:val="left" w:leader="none" w:pos="3045"/>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70">
          <w:pPr>
            <w:tabs>
              <w:tab w:val="center" w:leader="none" w:pos="1920"/>
              <w:tab w:val="left" w:leader="none" w:pos="3045"/>
            </w:tabs>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71">
          <w:pPr>
            <w:tabs>
              <w:tab w:val="center" w:leader="none" w:pos="1920"/>
              <w:tab w:val="left" w:leader="none" w:pos="30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GOBERNACIÓN</w:t>
          </w:r>
        </w:p>
        <w:p w:rsidR="00000000" w:rsidDel="00000000" w:rsidP="00000000" w:rsidRDefault="00000000" w:rsidRPr="00000000" w14:paraId="00000372">
          <w:pPr>
            <w:tabs>
              <w:tab w:val="center" w:leader="none" w:pos="1920"/>
              <w:tab w:val="left" w:leader="none" w:pos="30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 NARIÑO</w:t>
          </w:r>
        </w:p>
      </w:tc>
      <w:tc>
        <w:tcPr>
          <w:vMerge w:val="restart"/>
          <w:shd w:fill="ffffff" w:val="clear"/>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LISTA DE CHEQUEO</w:t>
          </w:r>
        </w:p>
        <w:p w:rsidR="00000000" w:rsidDel="00000000" w:rsidP="00000000" w:rsidRDefault="00000000" w:rsidRPr="00000000" w14:paraId="00000374">
          <w:pPr>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CONVENIOS DE ASOCIACIÓN, COOPERACIÓN Y ASOCIACIÓN CON ENTIDADES PRIVADAS SIN ÁNIMO DE LUCRO</w:t>
          </w:r>
          <w:r w:rsidDel="00000000" w:rsidR="00000000" w:rsidRPr="00000000">
            <w:rPr>
              <w:rtl w:val="0"/>
            </w:rPr>
          </w:r>
        </w:p>
      </w:tc>
      <w:tc>
        <w:tcPr>
          <w:vAlign w:val="center"/>
        </w:tcPr>
        <w:p w:rsidR="00000000" w:rsidDel="00000000" w:rsidP="00000000" w:rsidRDefault="00000000" w:rsidRPr="00000000" w14:paraId="00000375">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CÓDIGO: GDC-F- 100</w:t>
          </w:r>
        </w:p>
      </w:tc>
    </w:tr>
    <w:tr>
      <w:trPr>
        <w:cantSplit w:val="0"/>
        <w:trHeight w:val="414" w:hRule="atLeast"/>
        <w:tblHeader w:val="0"/>
      </w:trPr>
      <w:tc>
        <w:tcPr>
          <w:vMerge w:val="continue"/>
          <w:shd w:fill="auto" w:val="clear"/>
          <w:vAlign w:val="bottom"/>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378">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VERSIÓN: 01</w:t>
          </w:r>
        </w:p>
      </w:tc>
    </w:tr>
    <w:tr>
      <w:trPr>
        <w:cantSplit w:val="0"/>
        <w:trHeight w:val="432" w:hRule="atLeast"/>
        <w:tblHeader w:val="0"/>
      </w:trPr>
      <w:tc>
        <w:tcPr>
          <w:vMerge w:val="continue"/>
          <w:shd w:fill="auto" w:val="clear"/>
          <w:vAlign w:val="bottom"/>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37B">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FECHA VERSIÓN: 28/01/2025</w:t>
          </w:r>
        </w:p>
      </w:tc>
    </w:tr>
    <w:tr>
      <w:trPr>
        <w:cantSplit w:val="0"/>
        <w:trHeight w:val="399" w:hRule="atLeast"/>
        <w:tblHeader w:val="0"/>
      </w:trPr>
      <w:tc>
        <w:tcPr>
          <w:vMerge w:val="continue"/>
          <w:shd w:fill="auto" w:val="clear"/>
          <w:vAlign w:val="bottom"/>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37E">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PÁGINA</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de </w:t>
          </w:r>
          <w:r w:rsidDel="00000000" w:rsidR="00000000" w:rsidRPr="00000000">
            <w:rPr>
              <w:rFonts w:ascii="Arial" w:cs="Arial" w:eastAsia="Arial" w:hAnsi="Arial"/>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664C24"/>
    <w:pPr>
      <w:widowControl w:val="0"/>
      <w:autoSpaceDE w:val="0"/>
      <w:autoSpaceDN w:val="0"/>
      <w:spacing w:after="0" w:line="240" w:lineRule="auto"/>
    </w:pPr>
    <w:rPr>
      <w:rFonts w:ascii="Verdana" w:cs="Verdana" w:eastAsia="Verdana" w:hAnsi="Verdana"/>
      <w:lang w:bidi="es-ES"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rsid w:val="00664C24"/>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Sinespaciado">
    <w:name w:val="No Spacing"/>
    <w:uiPriority w:val="1"/>
    <w:qFormat w:val="1"/>
    <w:rsid w:val="00664C24"/>
    <w:pPr>
      <w:widowControl w:val="0"/>
      <w:autoSpaceDE w:val="0"/>
      <w:autoSpaceDN w:val="0"/>
      <w:spacing w:after="0" w:line="240" w:lineRule="auto"/>
    </w:pPr>
    <w:rPr>
      <w:rFonts w:ascii="Verdana" w:cs="Verdana" w:eastAsia="Verdana" w:hAnsi="Verdana"/>
      <w:lang w:bidi="es-ES" w:eastAsia="es-ES" w:val="es-ES"/>
    </w:rPr>
  </w:style>
  <w:style w:type="paragraph" w:styleId="Encabezado">
    <w:name w:val="header"/>
    <w:basedOn w:val="Normal"/>
    <w:link w:val="EncabezadoCar"/>
    <w:uiPriority w:val="99"/>
    <w:unhideWhenUsed w:val="1"/>
    <w:rsid w:val="00664C24"/>
    <w:pPr>
      <w:tabs>
        <w:tab w:val="center" w:pos="4419"/>
        <w:tab w:val="right" w:pos="8838"/>
      </w:tabs>
    </w:pPr>
  </w:style>
  <w:style w:type="character" w:styleId="EncabezadoCar" w:customStyle="1">
    <w:name w:val="Encabezado Car"/>
    <w:basedOn w:val="Fuentedeprrafopredeter"/>
    <w:link w:val="Encabezado"/>
    <w:uiPriority w:val="99"/>
    <w:rsid w:val="00664C24"/>
    <w:rPr>
      <w:rFonts w:ascii="Verdana" w:cs="Verdana" w:eastAsia="Verdana" w:hAnsi="Verdana"/>
      <w:lang w:bidi="es-ES" w:eastAsia="es-ES" w:val="es-ES"/>
    </w:rPr>
  </w:style>
  <w:style w:type="paragraph" w:styleId="Piedepgina">
    <w:name w:val="footer"/>
    <w:basedOn w:val="Normal"/>
    <w:link w:val="PiedepginaCar"/>
    <w:uiPriority w:val="99"/>
    <w:unhideWhenUsed w:val="1"/>
    <w:rsid w:val="00664C24"/>
    <w:pPr>
      <w:tabs>
        <w:tab w:val="center" w:pos="4419"/>
        <w:tab w:val="right" w:pos="8838"/>
      </w:tabs>
    </w:pPr>
  </w:style>
  <w:style w:type="character" w:styleId="PiedepginaCar" w:customStyle="1">
    <w:name w:val="Pie de página Car"/>
    <w:basedOn w:val="Fuentedeprrafopredeter"/>
    <w:link w:val="Piedepgina"/>
    <w:uiPriority w:val="99"/>
    <w:rsid w:val="00664C24"/>
    <w:rPr>
      <w:rFonts w:ascii="Verdana" w:cs="Verdana" w:eastAsia="Verdana" w:hAnsi="Verdana"/>
      <w:lang w:bidi="es-ES" w:eastAsia="es-ES" w:val="es-ES"/>
    </w:rPr>
  </w:style>
  <w:style w:type="character" w:styleId="Hipervnculo">
    <w:name w:val="Hyperlink"/>
    <w:uiPriority w:val="99"/>
    <w:rsid w:val="00664C24"/>
    <w:rPr>
      <w:color w:val="0000ff"/>
      <w:u w:val="single"/>
    </w:rPr>
  </w:style>
  <w:style w:type="table" w:styleId="Tablaconcuadrcula">
    <w:name w:val="Table Grid"/>
    <w:basedOn w:val="Tablanormal"/>
    <w:uiPriority w:val="39"/>
    <w:rsid w:val="00664C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visitado">
    <w:name w:val="FollowedHyperlink"/>
    <w:basedOn w:val="Fuentedeprrafopredeter"/>
    <w:uiPriority w:val="99"/>
    <w:semiHidden w:val="1"/>
    <w:unhideWhenUsed w:val="1"/>
    <w:rsid w:val="003B266F"/>
    <w:rPr>
      <w:color w:val="954f72" w:themeColor="followedHyperlink"/>
      <w:u w:val="single"/>
    </w:rPr>
  </w:style>
  <w:style w:type="paragraph" w:styleId="Prrafodelista">
    <w:name w:val="List Paragraph"/>
    <w:basedOn w:val="Normal"/>
    <w:uiPriority w:val="1"/>
    <w:qFormat w:val="1"/>
    <w:rsid w:val="003753D4"/>
    <w:rPr>
      <w:rFonts w:ascii="Arial MT" w:cs="Arial MT" w:eastAsia="Arial MT" w:hAnsi="Arial MT"/>
      <w:lang w:bidi="ar-SA" w:eastAsia="en-US"/>
    </w:rPr>
  </w:style>
  <w:style w:type="paragraph" w:styleId="TableParagraph" w:customStyle="1">
    <w:name w:val="Table Paragraph"/>
    <w:basedOn w:val="Normal"/>
    <w:uiPriority w:val="1"/>
    <w:qFormat w:val="1"/>
    <w:rsid w:val="003753D4"/>
    <w:rPr>
      <w:rFonts w:ascii="Arial MT" w:cs="Arial MT" w:eastAsia="Arial MT" w:hAnsi="Arial MT"/>
      <w:lang w:bidi="ar-SA"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H93tL8ApSGZi7uecEB5veqdHA==">CgMxLjAyCGguZ2pkZ3hzOAByITFuU3ZzWkVWci1CTTA3MmowU21sV01SRHl6dDVIajR6Zw==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2021-05-13T20:44:00Z</dcterms:created>
  <dc:creator>Usuario</dc:creator>
</cp:coreProperties>
</file>