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9"/>
        <w:gridCol w:w="1387"/>
        <w:gridCol w:w="1488"/>
        <w:gridCol w:w="1969"/>
        <w:gridCol w:w="1429"/>
        <w:gridCol w:w="2382"/>
        <w:tblGridChange w:id="0">
          <w:tblGrid>
            <w:gridCol w:w="1839"/>
            <w:gridCol w:w="1387"/>
            <w:gridCol w:w="1488"/>
            <w:gridCol w:w="1969"/>
            <w:gridCol w:w="1429"/>
            <w:gridCol w:w="2382"/>
          </w:tblGrid>
        </w:tblGridChange>
      </w:tblGrid>
      <w:tr>
        <w:trPr>
          <w:cantSplit w:val="0"/>
          <w:trHeight w:val="255" w:hRule="atLeast"/>
          <w:tblHeader w:val="0"/>
        </w:trPr>
        <w:tc>
          <w:tcPr>
            <w:vAlign w:val="center"/>
          </w:tcPr>
          <w:p w:rsidR="00000000" w:rsidDel="00000000" w:rsidP="00000000" w:rsidRDefault="00000000" w:rsidRPr="00000000" w14:paraId="00000002">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Código</w:t>
            </w:r>
          </w:p>
        </w:tc>
        <w:tc>
          <w:tcPr>
            <w:gridSpan w:val="4"/>
            <w:vMerge w:val="restart"/>
          </w:tcPr>
          <w:p w:rsidR="00000000" w:rsidDel="00000000" w:rsidP="00000000" w:rsidRDefault="00000000" w:rsidRPr="00000000" w14:paraId="00000003">
            <w:pPr>
              <w:ind w:left="51" w:firstLine="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PROYECTO:</w:t>
            </w:r>
          </w:p>
        </w:tc>
        <w:tc>
          <w:tcPr>
            <w:vAlign w:val="center"/>
          </w:tcPr>
          <w:p w:rsidR="00000000" w:rsidDel="00000000" w:rsidP="00000000" w:rsidRDefault="00000000" w:rsidRPr="00000000" w14:paraId="00000007">
            <w:pPr>
              <w:ind w:left="3" w:hanging="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MUNICIPIO</w:t>
            </w:r>
          </w:p>
        </w:tc>
      </w:tr>
      <w:tr>
        <w:trPr>
          <w:cantSplit w:val="0"/>
          <w:trHeight w:val="255" w:hRule="atLeast"/>
          <w:tblHeader w:val="0"/>
        </w:trPr>
        <w:tc>
          <w:tcPr>
            <w:vAlign w:val="center"/>
          </w:tcPr>
          <w:p w:rsidR="00000000" w:rsidDel="00000000" w:rsidP="00000000" w:rsidRDefault="00000000" w:rsidRPr="00000000" w14:paraId="00000008">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tl w:val="0"/>
              </w:rPr>
            </w:r>
          </w:p>
        </w:tc>
        <w:tc>
          <w:tcPr>
            <w:gridSpan w:val="4"/>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vAlign w:val="center"/>
          </w:tcPr>
          <w:p w:rsidR="00000000" w:rsidDel="00000000" w:rsidP="00000000" w:rsidRDefault="00000000" w:rsidRPr="00000000" w14:paraId="0000000E">
            <w:pPr>
              <w:ind w:left="-113" w:firstLine="0"/>
              <w:jc w:val="center"/>
              <w:rPr>
                <w:rFonts w:ascii="Arial Narrow" w:cs="Arial Narrow" w:eastAsia="Arial Narrow" w:hAnsi="Arial Narrow"/>
                <w:b w:val="1"/>
                <w:sz w:val="18"/>
                <w:szCs w:val="18"/>
              </w:rPr>
            </w:pPr>
            <w:r w:rsidDel="00000000" w:rsidR="00000000" w:rsidRPr="00000000">
              <w:rPr>
                <w:rtl w:val="0"/>
              </w:rPr>
            </w:r>
          </w:p>
        </w:tc>
      </w:tr>
      <w:tr>
        <w:trPr>
          <w:cantSplit w:val="0"/>
          <w:trHeight w:val="255" w:hRule="atLeast"/>
          <w:tblHeader w:val="0"/>
        </w:trPr>
        <w:tc>
          <w:tcPr>
            <w:vMerge w:val="restart"/>
            <w:vAlign w:val="center"/>
          </w:tcPr>
          <w:p w:rsidR="00000000" w:rsidDel="00000000" w:rsidP="00000000" w:rsidRDefault="00000000" w:rsidRPr="00000000" w14:paraId="0000000F">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Valor Solicitado:</w:t>
            </w:r>
          </w:p>
        </w:tc>
        <w:tc>
          <w:tcPr>
            <w:gridSpan w:val="3"/>
            <w:vAlign w:val="center"/>
          </w:tcPr>
          <w:p w:rsidR="00000000" w:rsidDel="00000000" w:rsidP="00000000" w:rsidRDefault="00000000" w:rsidRPr="00000000" w14:paraId="0000001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FUENTES DE FINANCIACION</w:t>
            </w:r>
          </w:p>
        </w:tc>
        <w:tc>
          <w:tcPr>
            <w:vMerge w:val="restart"/>
            <w:vAlign w:val="center"/>
          </w:tcPr>
          <w:p w:rsidR="00000000" w:rsidDel="00000000" w:rsidP="00000000" w:rsidRDefault="00000000" w:rsidRPr="00000000" w14:paraId="00000013">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Fecha:</w:t>
            </w:r>
          </w:p>
        </w:tc>
        <w:tc>
          <w:tcPr>
            <w:vMerge w:val="restart"/>
            <w:vAlign w:val="center"/>
          </w:tcPr>
          <w:p w:rsidR="00000000" w:rsidDel="00000000" w:rsidP="00000000" w:rsidRDefault="00000000" w:rsidRPr="00000000" w14:paraId="00000014">
            <w:pPr>
              <w:ind w:left="3" w:firstLine="0"/>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Estado del proyecto:</w:t>
            </w:r>
          </w:p>
        </w:tc>
      </w:tr>
      <w:tr>
        <w:trPr>
          <w:cantSplit w:val="0"/>
          <w:trHeight w:val="438" w:hRule="atLeast"/>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vAlign w:val="center"/>
          </w:tcPr>
          <w:p w:rsidR="00000000" w:rsidDel="00000000" w:rsidP="00000000" w:rsidRDefault="00000000" w:rsidRPr="00000000" w14:paraId="00000016">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Departamento</w:t>
            </w:r>
          </w:p>
        </w:tc>
        <w:tc>
          <w:tcPr>
            <w:vAlign w:val="center"/>
          </w:tcPr>
          <w:p w:rsidR="00000000" w:rsidDel="00000000" w:rsidP="00000000" w:rsidRDefault="00000000" w:rsidRPr="00000000" w14:paraId="00000017">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Municipio</w:t>
            </w:r>
          </w:p>
        </w:tc>
        <w:tc>
          <w:tcPr>
            <w:vAlign w:val="center"/>
          </w:tcPr>
          <w:p w:rsidR="00000000" w:rsidDel="00000000" w:rsidP="00000000" w:rsidRDefault="00000000" w:rsidRPr="00000000" w14:paraId="0000001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Otra(s)</w:t>
            </w:r>
          </w:p>
          <w:p w:rsidR="00000000" w:rsidDel="00000000" w:rsidP="00000000" w:rsidRDefault="00000000" w:rsidRPr="00000000" w14:paraId="00000019">
            <w:pPr>
              <w:tabs>
                <w:tab w:val="center" w:leader="none" w:pos="4419"/>
                <w:tab w:val="right" w:leader="none" w:pos="8838"/>
              </w:tabs>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(indique según corresponda)</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r>
      <w:tr>
        <w:trPr>
          <w:cantSplit w:val="0"/>
          <w:trHeight w:val="398" w:hRule="atLeast"/>
          <w:tblHeader w:val="0"/>
        </w:trPr>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1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vAlign w:val="center"/>
          </w:tcPr>
          <w:p w:rsidR="00000000" w:rsidDel="00000000" w:rsidP="00000000" w:rsidRDefault="00000000" w:rsidRPr="00000000" w14:paraId="0000001E">
            <w:pPr>
              <w:tabs>
                <w:tab w:val="center" w:leader="none" w:pos="4419"/>
                <w:tab w:val="right" w:leader="none" w:pos="8838"/>
              </w:tabs>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vAlign w:val="center"/>
          </w:tcPr>
          <w:p w:rsidR="00000000" w:rsidDel="00000000" w:rsidP="00000000" w:rsidRDefault="00000000" w:rsidRPr="00000000" w14:paraId="0000001F">
            <w:pPr>
              <w:tabs>
                <w:tab w:val="center" w:leader="none" w:pos="4419"/>
                <w:tab w:val="right" w:leader="none" w:pos="8838"/>
              </w:tabs>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vAlign w:val="center"/>
          </w:tcPr>
          <w:p w:rsidR="00000000" w:rsidDel="00000000" w:rsidP="00000000" w:rsidRDefault="00000000" w:rsidRPr="00000000" w14:paraId="00000020">
            <w:pPr>
              <w:tabs>
                <w:tab w:val="center" w:leader="none" w:pos="4419"/>
                <w:tab w:val="right" w:leader="none" w:pos="8838"/>
              </w:tabs>
              <w:jc w:val="center"/>
              <w:rPr>
                <w:rFonts w:ascii="Arial Narrow" w:cs="Arial Narrow" w:eastAsia="Arial Narrow" w:hAnsi="Arial Narrow"/>
                <w:b w:val="1"/>
                <w:sz w:val="20"/>
                <w:szCs w:val="20"/>
              </w:rPr>
            </w:pPr>
            <w:r w:rsidDel="00000000" w:rsidR="00000000" w:rsidRPr="00000000">
              <w:rPr>
                <w:rtl w:val="0"/>
              </w:rPr>
            </w:r>
          </w:p>
        </w:tc>
        <w:tc>
          <w:tcPr>
            <w:vAlign w:val="center"/>
          </w:tcPr>
          <w:p w:rsidR="00000000" w:rsidDel="00000000" w:rsidP="00000000" w:rsidRDefault="00000000" w:rsidRPr="00000000" w14:paraId="00000021">
            <w:pPr>
              <w:tabs>
                <w:tab w:val="center" w:leader="none" w:pos="4419"/>
                <w:tab w:val="right" w:leader="none" w:pos="8838"/>
              </w:tabs>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b w:val="1"/>
          <w:sz w:val="20"/>
          <w:szCs w:val="20"/>
        </w:rPr>
      </w:pPr>
      <w:r w:rsidDel="00000000" w:rsidR="00000000" w:rsidRPr="00000000">
        <w:rPr>
          <w:rtl w:val="0"/>
        </w:rPr>
      </w:r>
    </w:p>
    <w:tbl>
      <w:tblPr>
        <w:tblStyle w:val="Table2"/>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8"/>
        <w:gridCol w:w="6397"/>
        <w:tblGridChange w:id="0">
          <w:tblGrid>
            <w:gridCol w:w="4088"/>
            <w:gridCol w:w="6397"/>
          </w:tblGrid>
        </w:tblGridChange>
      </w:tblGrid>
      <w:tr>
        <w:trPr>
          <w:cantSplit w:val="0"/>
          <w:trHeight w:val="229" w:hRule="atLeast"/>
          <w:tblHeader w:val="1"/>
        </w:trPr>
        <w:tc>
          <w:tcPr>
            <w:vMerge w:val="restart"/>
            <w:shd w:fill="d9d9d9" w:val="clear"/>
            <w:vAlign w:val="center"/>
          </w:tcPr>
          <w:p w:rsidR="00000000" w:rsidDel="00000000" w:rsidP="00000000" w:rsidRDefault="00000000" w:rsidRPr="00000000" w14:paraId="00000023">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Documentos requeridos</w:t>
            </w:r>
          </w:p>
        </w:tc>
        <w:tc>
          <w:tcPr>
            <w:vMerge w:val="restart"/>
            <w:shd w:fill="d9d9d9" w:val="clear"/>
            <w:vAlign w:val="center"/>
          </w:tcPr>
          <w:p w:rsidR="00000000" w:rsidDel="00000000" w:rsidP="00000000" w:rsidRDefault="00000000" w:rsidRPr="00000000" w14:paraId="0000002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Requerimientos / Observaciones</w:t>
            </w:r>
          </w:p>
        </w:tc>
      </w:tr>
      <w:tr>
        <w:trPr>
          <w:cantSplit w:val="0"/>
          <w:trHeight w:val="264" w:hRule="atLeast"/>
          <w:tblHeader w:val="1"/>
        </w:trPr>
        <w:tc>
          <w:tcPr>
            <w:vMerge w:val="continue"/>
            <w:shd w:fill="d9d9d9"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6521"/>
              </w:tabs>
              <w:ind w:left="284" w:right="175"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Carta de presentación que contenga lo relacionado a continuación:</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tabs>
                <w:tab w:val="left" w:leader="none" w:pos="306"/>
                <w:tab w:val="left" w:leader="none" w:pos="6521"/>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Firma original del representante legal de la Entidad Territorial</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tabs>
                <w:tab w:val="left" w:leader="none" w:pos="306"/>
                <w:tab w:val="left" w:leader="none" w:pos="6521"/>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Dirigida a la Gobernación de Nariño - Ventanilla Única APSB</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tabs>
                <w:tab w:val="left" w:leader="none" w:pos="306"/>
                <w:tab w:val="left" w:leader="none" w:pos="6521"/>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Precisando valor del proyecto, monto solicitado, contrapartida en caso que corresponda. </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tabs>
                <w:tab w:val="left" w:leader="none" w:pos="306"/>
                <w:tab w:val="left" w:leader="none" w:pos="6521"/>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Certificar el cumplimiento a lo previsto en la Ley 142 de 1994 (haber adelantado, se encuentre adelantando, o vaya iniciar un proceso de mejoramiento en la Gestión Empresarial o que haga parte de un plan de mejoramiento)</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tabs>
                <w:tab w:val="left" w:leader="none" w:pos="306"/>
                <w:tab w:val="left" w:leader="none" w:pos="6521"/>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El proyecto está incluido en el Plan de Desarrollo, en el Plan de Ordenamiento Territorial o Esquema de Ordenamiento Territorial y Banco de proyectos de inversión del municipio.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Para aquellos proyectos en los que el municipio aporta recursos, certificar la disponibilidad de los mismos y adjuntar Certificado de Disponibilidad Presupuestal.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Documento que evidencie los permisos ambientales según corresponda </w:t>
            </w:r>
            <w:r w:rsidDel="00000000" w:rsidR="00000000" w:rsidRPr="00000000">
              <w:rPr>
                <w:rFonts w:ascii="Arial Narrow" w:cs="Arial Narrow" w:eastAsia="Arial Narrow" w:hAnsi="Arial Narrow"/>
                <w:color w:val="000000"/>
                <w:sz w:val="20"/>
                <w:szCs w:val="20"/>
                <w:u w:val="single"/>
                <w:rtl w:val="0"/>
              </w:rPr>
              <w:t xml:space="preserve">permiso de concesión de agua, permiso de exploración pozo profundo, permiso de vertimiento, permiso de ocupación de cauce, en caso de encontrarse en trámite anexar carta de radicación ante la autoridad ambiental competente</w:t>
            </w:r>
            <w:r w:rsidDel="00000000" w:rsidR="00000000" w:rsidRPr="00000000">
              <w:rPr>
                <w:rFonts w:ascii="Arial Narrow" w:cs="Arial Narrow" w:eastAsia="Arial Narrow" w:hAnsi="Arial Narrow"/>
                <w:color w:val="000000"/>
                <w:sz w:val="20"/>
                <w:szCs w:val="20"/>
                <w:rtl w:val="0"/>
              </w:rPr>
              <w:t xml:space="preserve">. </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La entidad territorial solicitante, deberá autorizar el giro directo de subsidios en favor de (los) prestador (es) de los servicios de acueducto, alcantarillado y/o aseo que tengan relación con el proyecto de conformidad con la normativa vigente</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Oficio de autorización de giro directo, en caso de requerirse</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Copia del contrato de operación suscrito entre el municipio y el prestador del servicio de alcantarillado</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Copia del convenio de giro de recursos de subsidios vigente para el año vigente</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Copia de la cedula de ciudadanía del(a) alcalde(sa).</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Copia del acuerdo por medio del cual el concejo municipal aprobó los porcentajes de subsidios y contribuciones para el año vigente en cumplimiento del decreto 1013 de 2005</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Copia del acta de posesión del(la) alcalde(sa)</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tabs>
                <w:tab w:val="left" w:leader="none" w:pos="306"/>
                <w:tab w:val="left" w:leader="none" w:pos="7088"/>
              </w:tabs>
              <w:ind w:left="306"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Certificación de la cuenta bancaria a la cual se girarán los recursos del SGP de subsidios y formato de identificación tributaria del prestador del servicio</w:t>
            </w:r>
          </w:p>
        </w:tc>
        <w:tc>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0"/>
                <w:szCs w:val="20"/>
              </w:rPr>
            </w:pPr>
            <w:r w:rsidDel="00000000" w:rsidR="00000000" w:rsidRPr="00000000">
              <w:rPr>
                <w:rtl w:val="0"/>
              </w:rPr>
            </w:r>
          </w:p>
          <w:tbl>
            <w:tblPr>
              <w:tblStyle w:val="Table3"/>
              <w:tblW w:w="4022.0" w:type="dxa"/>
              <w:jc w:val="left"/>
              <w:tblInd w:w="2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22"/>
              <w:gridCol w:w="432"/>
              <w:gridCol w:w="846"/>
              <w:gridCol w:w="432"/>
              <w:tblGridChange w:id="0">
                <w:tblGrid>
                  <w:gridCol w:w="1590"/>
                  <w:gridCol w:w="722"/>
                  <w:gridCol w:w="432"/>
                  <w:gridCol w:w="846"/>
                  <w:gridCol w:w="432"/>
                </w:tblGrid>
              </w:tblGridChange>
            </w:tblGrid>
            <w:tr>
              <w:trPr>
                <w:cantSplit w:val="0"/>
                <w:tblHeader w:val="0"/>
              </w:trPr>
              <w:tc>
                <w:tcPr/>
                <w:p w:rsidR="00000000" w:rsidDel="00000000" w:rsidP="00000000" w:rsidRDefault="00000000" w:rsidRPr="00000000" w14:paraId="00000038">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Cumple</w:t>
                  </w:r>
                </w:p>
              </w:tc>
              <w:tc>
                <w:tcPr/>
                <w:p w:rsidR="00000000" w:rsidDel="00000000" w:rsidP="00000000" w:rsidRDefault="00000000" w:rsidRPr="00000000" w14:paraId="00000039">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Si</w:t>
                  </w:r>
                </w:p>
              </w:tc>
              <w:tc>
                <w:tcPr/>
                <w:p w:rsidR="00000000" w:rsidDel="00000000" w:rsidP="00000000" w:rsidRDefault="00000000" w:rsidRPr="00000000" w14:paraId="0000003A">
                  <w:pPr>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3B">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w:t>
                  </w:r>
                </w:p>
              </w:tc>
              <w:tc>
                <w:tcPr/>
                <w:p w:rsidR="00000000" w:rsidDel="00000000" w:rsidP="00000000" w:rsidRDefault="00000000" w:rsidRPr="00000000" w14:paraId="0000003C">
                  <w:pPr>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3D">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E">
            <w:pPr>
              <w:jc w:val="both"/>
              <w:rPr>
                <w:rFonts w:ascii="Arial Narrow" w:cs="Arial Narrow" w:eastAsia="Arial Narrow" w:hAnsi="Arial Narrow"/>
                <w:sz w:val="20"/>
                <w:szCs w:val="20"/>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6521"/>
              </w:tabs>
              <w:ind w:left="284" w:right="176"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Ficha MGA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left" w:leader="none" w:pos="6521"/>
              </w:tabs>
              <w:ind w:left="284" w:right="176" w:hanging="284"/>
              <w:jc w:val="both"/>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Ficha EBI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6521"/>
              </w:tabs>
              <w:ind w:right="176"/>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Diligenciadas acorde con lo dispuesto en la Resolución 1450 de 2013</w:t>
            </w:r>
          </w:p>
        </w:tc>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0"/>
                <w:szCs w:val="20"/>
              </w:rPr>
            </w:pPr>
            <w:r w:rsidDel="00000000" w:rsidR="00000000" w:rsidRPr="00000000">
              <w:rPr>
                <w:rtl w:val="0"/>
              </w:rPr>
            </w:r>
          </w:p>
          <w:tbl>
            <w:tblPr>
              <w:tblStyle w:val="Table4"/>
              <w:tblW w:w="4022.0" w:type="dxa"/>
              <w:jc w:val="left"/>
              <w:tblInd w:w="2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22"/>
              <w:gridCol w:w="432"/>
              <w:gridCol w:w="846"/>
              <w:gridCol w:w="432"/>
              <w:tblGridChange w:id="0">
                <w:tblGrid>
                  <w:gridCol w:w="1590"/>
                  <w:gridCol w:w="722"/>
                  <w:gridCol w:w="432"/>
                  <w:gridCol w:w="846"/>
                  <w:gridCol w:w="432"/>
                </w:tblGrid>
              </w:tblGridChange>
            </w:tblGrid>
            <w:tr>
              <w:trPr>
                <w:cantSplit w:val="0"/>
                <w:tblHeader w:val="0"/>
              </w:trPr>
              <w:tc>
                <w:tcPr/>
                <w:p w:rsidR="00000000" w:rsidDel="00000000" w:rsidP="00000000" w:rsidRDefault="00000000" w:rsidRPr="00000000" w14:paraId="00000043">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Cumple</w:t>
                  </w:r>
                </w:p>
              </w:tc>
              <w:tc>
                <w:tcPr/>
                <w:p w:rsidR="00000000" w:rsidDel="00000000" w:rsidP="00000000" w:rsidRDefault="00000000" w:rsidRPr="00000000" w14:paraId="0000004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Si</w:t>
                  </w:r>
                </w:p>
              </w:tc>
              <w:tc>
                <w:tcPr/>
                <w:p w:rsidR="00000000" w:rsidDel="00000000" w:rsidP="00000000" w:rsidRDefault="00000000" w:rsidRPr="00000000" w14:paraId="00000045">
                  <w:pPr>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46">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w:t>
                  </w:r>
                </w:p>
              </w:tc>
              <w:tc>
                <w:tcPr/>
                <w:p w:rsidR="00000000" w:rsidDel="00000000" w:rsidP="00000000" w:rsidRDefault="00000000" w:rsidRPr="00000000" w14:paraId="00000047">
                  <w:pPr>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48">
            <w:pPr>
              <w:jc w:val="both"/>
              <w:rPr>
                <w:rFonts w:ascii="Arial Narrow" w:cs="Arial Narrow" w:eastAsia="Arial Narrow" w:hAnsi="Arial Narrow"/>
                <w:color w:val="ff0000"/>
                <w:sz w:val="20"/>
                <w:szCs w:val="20"/>
              </w:rPr>
            </w:pPr>
            <w:r w:rsidDel="00000000" w:rsidR="00000000" w:rsidRPr="00000000">
              <w:rPr>
                <w:rtl w:val="0"/>
              </w:rPr>
            </w:r>
          </w:p>
          <w:p w:rsidR="00000000" w:rsidDel="00000000" w:rsidP="00000000" w:rsidRDefault="00000000" w:rsidRPr="00000000" w14:paraId="00000049">
            <w:pPr>
              <w:rPr>
                <w:rFonts w:ascii="Arial Narrow" w:cs="Arial Narrow" w:eastAsia="Arial Narrow" w:hAnsi="Arial Narrow"/>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tabs>
                <w:tab w:val="left" w:leader="none" w:pos="6521"/>
              </w:tabs>
              <w:spacing w:line="259" w:lineRule="auto"/>
              <w:ind w:left="284"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Documento que acredite la propiedad y/o posesión (Art 48 Ley 1551 de 2012) del inmueble por parte de la Entidad Territorial o la persona prestadora de los servicios públicos (certificado de libertad y tradición expedido dentro de los tres (3) meses anteriores a la radicación del proyecto).</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6521"/>
              </w:tabs>
              <w:spacing w:line="259" w:lineRule="auto"/>
              <w:ind w:left="284" w:right="21" w:firstLine="0"/>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tabs>
                <w:tab w:val="left" w:leader="none" w:pos="6521"/>
              </w:tabs>
              <w:spacing w:line="259" w:lineRule="auto"/>
              <w:ind w:left="284" w:right="21"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Y/o permisos de servidumbre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6521"/>
              </w:tabs>
              <w:spacing w:line="259" w:lineRule="auto"/>
              <w:ind w:left="284" w:right="21" w:firstLine="0"/>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6521"/>
              </w:tabs>
              <w:spacing w:line="259" w:lineRule="auto"/>
              <w:ind w:right="21"/>
              <w:jc w:val="both"/>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0"/>
                <w:szCs w:val="20"/>
              </w:rPr>
            </w:pPr>
            <w:r w:rsidDel="00000000" w:rsidR="00000000" w:rsidRPr="00000000">
              <w:rPr>
                <w:rtl w:val="0"/>
              </w:rPr>
            </w:r>
          </w:p>
          <w:tbl>
            <w:tblPr>
              <w:tblStyle w:val="Table5"/>
              <w:tblW w:w="4022.0" w:type="dxa"/>
              <w:jc w:val="left"/>
              <w:tblInd w:w="2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22"/>
              <w:gridCol w:w="432"/>
              <w:gridCol w:w="846"/>
              <w:gridCol w:w="432"/>
              <w:tblGridChange w:id="0">
                <w:tblGrid>
                  <w:gridCol w:w="1590"/>
                  <w:gridCol w:w="722"/>
                  <w:gridCol w:w="432"/>
                  <w:gridCol w:w="846"/>
                  <w:gridCol w:w="432"/>
                </w:tblGrid>
              </w:tblGridChange>
            </w:tblGrid>
            <w:tr>
              <w:trPr>
                <w:cantSplit w:val="0"/>
                <w:tblHeader w:val="0"/>
              </w:trPr>
              <w:tc>
                <w:tcPr/>
                <w:p w:rsidR="00000000" w:rsidDel="00000000" w:rsidP="00000000" w:rsidRDefault="00000000" w:rsidRPr="00000000" w14:paraId="00000051">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Cumple</w:t>
                  </w:r>
                </w:p>
              </w:tc>
              <w:tc>
                <w:tcPr/>
                <w:p w:rsidR="00000000" w:rsidDel="00000000" w:rsidP="00000000" w:rsidRDefault="00000000" w:rsidRPr="00000000" w14:paraId="00000052">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Si</w:t>
                  </w:r>
                </w:p>
              </w:tc>
              <w:tc>
                <w:tcPr/>
                <w:p w:rsidR="00000000" w:rsidDel="00000000" w:rsidP="00000000" w:rsidRDefault="00000000" w:rsidRPr="00000000" w14:paraId="00000053">
                  <w:pPr>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5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w:t>
                  </w:r>
                </w:p>
              </w:tc>
              <w:tc>
                <w:tcPr/>
                <w:p w:rsidR="00000000" w:rsidDel="00000000" w:rsidP="00000000" w:rsidRDefault="00000000" w:rsidRPr="00000000" w14:paraId="00000055">
                  <w:pPr>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5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60" w:line="259" w:lineRule="auto"/>
              <w:ind w:left="360" w:firstLine="0"/>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58">
            <w:pPr>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21"/>
              </w:tabs>
              <w:spacing w:after="0" w:before="0" w:line="259" w:lineRule="auto"/>
              <w:ind w:left="360" w:right="21"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Estudios y Diseños de los componentes del proyecto que cumplan con el Reglamento Técnico del Sector – Resolución 0779 de 2021 en medio físico y digital que incluya: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21"/>
              </w:tabs>
              <w:spacing w:after="160" w:before="0" w:line="259" w:lineRule="auto"/>
              <w:ind w:left="360" w:right="21"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Formato resumen del proyecto.</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planos y carteras topográficas firmados por el diseñador y la interventoría. </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Memorias de cálculo de las cantidades de obra firmados por el diseñador y la interventoría.</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diseños y planos de acueducto firmados por el diseñador y la interventoría.</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diseños y planos hidrológicos firmados por el diseñador y la interventoría.</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diseños y planos estructurales firmados por el diseñador y la interventoría.</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de suelos y planos de localización de apiques y/o sondeos firmados por el diseñador y la interventoría.</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Estudios, diseños y planos eléctricos firmados por el diseñador y la interventoría.</w:t>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Especificaciones técnicas de construcción y equipos a adquirir.</w:t>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Presupuesto y análisis de precios unitarios.</w:t>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Lista de equipos y materiales.</w:t>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Plan financiero del proyecto.</w:t>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Cronograma y flujo de fondos de inversión. </w:t>
            </w:r>
          </w:p>
          <w:p w:rsidR="00000000" w:rsidDel="00000000" w:rsidP="00000000" w:rsidRDefault="00000000" w:rsidRPr="00000000" w14:paraId="00000068">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Resolución aprobación PGIRS.</w:t>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Características de la localidad, población urbana y rural, población atendida con el servicio en casco urbano y rural.</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Diagnóstico del sistema de acueducto y alcantarillado actual.</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Cantidad de población beneficiada con el proyecto, estrato económico al cual pertenece, cobertura, calidad y continuidad actual y futura a la fecha de terminación de la ejecución del proyecto.</w:t>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tabs>
                <w:tab w:val="left" w:leader="none" w:pos="652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Criterios básicos de diseño (población actual, población futura, periodos de diseño, tasa de crecimiento, dotación neta y bruta, caudal medio diario, caudal máximo diario, caudal máximo horario, factor de consumo diario, factor de consumo horario).</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tabs>
                <w:tab w:val="left" w:leader="none" w:pos="58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Información sobre la fuente receptora (localización, tipo de fuente, capacidad y calidad mediante análisis físico químico y bacteriológico).</w:t>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tabs>
                <w:tab w:val="left" w:leader="none" w:pos="58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Análisis de alternativas.</w:t>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tabs>
                <w:tab w:val="left" w:leader="none" w:pos="581"/>
              </w:tabs>
              <w:ind w:left="307" w:right="23" w:hanging="284"/>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Separación del presupuesto (si aplica).</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81"/>
              </w:tabs>
              <w:ind w:left="307" w:right="23" w:firstLine="0"/>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71">
            <w:pPr>
              <w:tabs>
                <w:tab w:val="left" w:leader="none" w:pos="6521"/>
              </w:tabs>
              <w:ind w:right="175"/>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2">
            <w:pPr>
              <w:tabs>
                <w:tab w:val="left" w:leader="none" w:pos="6521"/>
              </w:tabs>
              <w:ind w:right="175"/>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3">
            <w:pPr>
              <w:tabs>
                <w:tab w:val="left" w:leader="none" w:pos="6521"/>
              </w:tabs>
              <w:ind w:right="175"/>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4">
            <w:pPr>
              <w:tabs>
                <w:tab w:val="left" w:leader="none" w:pos="6521"/>
              </w:tabs>
              <w:ind w:right="175"/>
              <w:jc w:val="both"/>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sz w:val="20"/>
                <w:szCs w:val="20"/>
              </w:rPr>
            </w:pPr>
            <w:r w:rsidDel="00000000" w:rsidR="00000000" w:rsidRPr="00000000">
              <w:rPr>
                <w:rtl w:val="0"/>
              </w:rPr>
            </w:r>
          </w:p>
          <w:tbl>
            <w:tblPr>
              <w:tblStyle w:val="Table6"/>
              <w:tblW w:w="4022.0" w:type="dxa"/>
              <w:jc w:val="left"/>
              <w:tblInd w:w="2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22"/>
              <w:gridCol w:w="432"/>
              <w:gridCol w:w="846"/>
              <w:gridCol w:w="432"/>
              <w:tblGridChange w:id="0">
                <w:tblGrid>
                  <w:gridCol w:w="1590"/>
                  <w:gridCol w:w="722"/>
                  <w:gridCol w:w="432"/>
                  <w:gridCol w:w="846"/>
                  <w:gridCol w:w="432"/>
                </w:tblGrid>
              </w:tblGridChange>
            </w:tblGrid>
            <w:tr>
              <w:trPr>
                <w:cantSplit w:val="0"/>
                <w:tblHeader w:val="0"/>
              </w:trPr>
              <w:tc>
                <w:tcPr/>
                <w:p w:rsidR="00000000" w:rsidDel="00000000" w:rsidP="00000000" w:rsidRDefault="00000000" w:rsidRPr="00000000" w14:paraId="00000076">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Cumple</w:t>
                  </w:r>
                </w:p>
              </w:tc>
              <w:tc>
                <w:tcPr/>
                <w:p w:rsidR="00000000" w:rsidDel="00000000" w:rsidP="00000000" w:rsidRDefault="00000000" w:rsidRPr="00000000" w14:paraId="00000077">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Si</w:t>
                  </w:r>
                </w:p>
              </w:tc>
              <w:tc>
                <w:tcPr/>
                <w:p w:rsidR="00000000" w:rsidDel="00000000" w:rsidP="00000000" w:rsidRDefault="00000000" w:rsidRPr="00000000" w14:paraId="00000078">
                  <w:pPr>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79">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w:t>
                  </w:r>
                </w:p>
              </w:tc>
              <w:tc>
                <w:tcPr/>
                <w:p w:rsidR="00000000" w:rsidDel="00000000" w:rsidP="00000000" w:rsidRDefault="00000000" w:rsidRPr="00000000" w14:paraId="0000007A">
                  <w:pPr>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7B">
            <w:pPr>
              <w:tabs>
                <w:tab w:val="left" w:leader="none" w:pos="6521"/>
              </w:tabs>
              <w:ind w:right="175"/>
              <w:jc w:val="both"/>
              <w:rPr>
                <w:rFonts w:ascii="Arial Narrow" w:cs="Arial Narrow" w:eastAsia="Arial Narrow" w:hAnsi="Arial Narrow"/>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62"/>
                <w:tab w:val="left" w:leader="none" w:pos="6521"/>
              </w:tabs>
              <w:spacing w:after="0" w:before="0" w:line="259" w:lineRule="auto"/>
              <w:ind w:left="360" w:right="175"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62"/>
                <w:tab w:val="left" w:leader="none" w:pos="6521"/>
              </w:tabs>
              <w:spacing w:after="0" w:before="0" w:line="259" w:lineRule="auto"/>
              <w:ind w:left="311" w:right="175" w:hanging="28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Diagnóstico entidades prestadoras de servicios públicos (Formato 3)</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521"/>
              </w:tabs>
              <w:spacing w:after="0" w:before="0" w:line="259" w:lineRule="auto"/>
              <w:ind w:left="311" w:right="17" w:hanging="28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Esquema organizacional.</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521"/>
              </w:tabs>
              <w:spacing w:after="0" w:before="0" w:line="259" w:lineRule="auto"/>
              <w:ind w:left="311" w:right="17" w:hanging="28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Plan de Fortalecimiento institucional o cronograma (según las condiciones del proyecto), o estado de implementación de acciones plan de aseguramiento del PAP – PDA (planes de aseguramiento en desarrollo – Formato 4).</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521"/>
              </w:tabs>
              <w:spacing w:after="160" w:before="0" w:line="259" w:lineRule="auto"/>
              <w:ind w:left="311" w:right="17" w:hanging="28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Paz y salvo por concepto de subsidios en favor del prestador de servicios de acueducto, alcantarillado o aseo, que tengan relación con el proyecto objeto de estudio.</w:t>
            </w:r>
          </w:p>
          <w:p w:rsidR="00000000" w:rsidDel="00000000" w:rsidP="00000000" w:rsidRDefault="00000000" w:rsidRPr="00000000" w14:paraId="00000081">
            <w:pPr>
              <w:tabs>
                <w:tab w:val="left" w:leader="none" w:pos="6521"/>
              </w:tabs>
              <w:ind w:right="175"/>
              <w:jc w:val="both"/>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0"/>
                <w:szCs w:val="20"/>
              </w:rPr>
            </w:pPr>
            <w:r w:rsidDel="00000000" w:rsidR="00000000" w:rsidRPr="00000000">
              <w:rPr>
                <w:rtl w:val="0"/>
              </w:rPr>
            </w:r>
          </w:p>
          <w:tbl>
            <w:tblPr>
              <w:tblStyle w:val="Table7"/>
              <w:tblW w:w="4022.0" w:type="dxa"/>
              <w:jc w:val="left"/>
              <w:tblInd w:w="2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722"/>
              <w:gridCol w:w="432"/>
              <w:gridCol w:w="846"/>
              <w:gridCol w:w="432"/>
              <w:tblGridChange w:id="0">
                <w:tblGrid>
                  <w:gridCol w:w="1590"/>
                  <w:gridCol w:w="722"/>
                  <w:gridCol w:w="432"/>
                  <w:gridCol w:w="846"/>
                  <w:gridCol w:w="432"/>
                </w:tblGrid>
              </w:tblGridChange>
            </w:tblGrid>
            <w:tr>
              <w:trPr>
                <w:cantSplit w:val="0"/>
                <w:tblHeader w:val="0"/>
              </w:trPr>
              <w:tc>
                <w:tcPr/>
                <w:p w:rsidR="00000000" w:rsidDel="00000000" w:rsidP="00000000" w:rsidRDefault="00000000" w:rsidRPr="00000000" w14:paraId="00000083">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Cumple</w:t>
                  </w:r>
                </w:p>
              </w:tc>
              <w:tc>
                <w:tcPr/>
                <w:p w:rsidR="00000000" w:rsidDel="00000000" w:rsidP="00000000" w:rsidRDefault="00000000" w:rsidRPr="00000000" w14:paraId="0000008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Si</w:t>
                  </w:r>
                </w:p>
              </w:tc>
              <w:tc>
                <w:tcPr/>
                <w:p w:rsidR="00000000" w:rsidDel="00000000" w:rsidP="00000000" w:rsidRDefault="00000000" w:rsidRPr="00000000" w14:paraId="00000085">
                  <w:pPr>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86">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w:t>
                  </w:r>
                </w:p>
              </w:tc>
              <w:tc>
                <w:tcPr/>
                <w:p w:rsidR="00000000" w:rsidDel="00000000" w:rsidP="00000000" w:rsidRDefault="00000000" w:rsidRPr="00000000" w14:paraId="00000087">
                  <w:pPr>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88">
            <w:pPr>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89">
            <w:pPr>
              <w:jc w:val="both"/>
              <w:rPr>
                <w:rFonts w:ascii="Arial Narrow" w:cs="Arial Narrow" w:eastAsia="Arial Narrow" w:hAnsi="Arial Narrow"/>
                <w:color w:val="000000"/>
                <w:sz w:val="20"/>
                <w:szCs w:val="20"/>
              </w:rPr>
            </w:pPr>
            <w:r w:rsidDel="00000000" w:rsidR="00000000" w:rsidRPr="00000000">
              <w:rPr>
                <w:rtl w:val="0"/>
              </w:rPr>
            </w:r>
          </w:p>
        </w:tc>
      </w:tr>
    </w:tbl>
    <w:p w:rsidR="00000000" w:rsidDel="00000000" w:rsidP="00000000" w:rsidRDefault="00000000" w:rsidRPr="00000000" w14:paraId="0000008A">
      <w:pPr>
        <w:tabs>
          <w:tab w:val="left" w:leader="none" w:pos="4950"/>
        </w:tabs>
        <w:rPr/>
      </w:pPr>
      <w:r w:rsidDel="00000000" w:rsidR="00000000" w:rsidRPr="00000000">
        <w:rPr>
          <w:rtl w:val="0"/>
        </w:rPr>
      </w:r>
    </w:p>
    <w:p w:rsidR="00000000" w:rsidDel="00000000" w:rsidP="00000000" w:rsidRDefault="00000000" w:rsidRPr="00000000" w14:paraId="0000008B">
      <w:pPr>
        <w:tabs>
          <w:tab w:val="left" w:leader="none" w:pos="495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Evaluación realizada por:</w:t>
      </w:r>
    </w:p>
    <w:tbl>
      <w:tblPr>
        <w:tblStyle w:val="Table8"/>
        <w:tblW w:w="10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573"/>
        <w:gridCol w:w="2530"/>
        <w:gridCol w:w="2698"/>
        <w:tblGridChange w:id="0">
          <w:tblGrid>
            <w:gridCol w:w="2689"/>
            <w:gridCol w:w="2573"/>
            <w:gridCol w:w="2530"/>
            <w:gridCol w:w="2698"/>
          </w:tblGrid>
        </w:tblGridChange>
      </w:tblGrid>
      <w:tr>
        <w:trPr>
          <w:cantSplit w:val="0"/>
          <w:tblHeader w:val="0"/>
        </w:trPr>
        <w:tc>
          <w:tcPr>
            <w:shd w:fill="d9d9d9" w:val="clear"/>
            <w:vAlign w:val="center"/>
          </w:tcPr>
          <w:p w:rsidR="00000000" w:rsidDel="00000000" w:rsidP="00000000" w:rsidRDefault="00000000" w:rsidRPr="00000000" w14:paraId="0000008C">
            <w:pPr>
              <w:tabs>
                <w:tab w:val="left" w:leader="none" w:pos="4950"/>
              </w:tabs>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Componente</w:t>
            </w:r>
          </w:p>
        </w:tc>
        <w:tc>
          <w:tcPr>
            <w:shd w:fill="d9d9d9" w:val="clear"/>
          </w:tcPr>
          <w:p w:rsidR="00000000" w:rsidDel="00000000" w:rsidP="00000000" w:rsidRDefault="00000000" w:rsidRPr="00000000" w14:paraId="0000008D">
            <w:pPr>
              <w:tabs>
                <w:tab w:val="left" w:leader="none" w:pos="4950"/>
              </w:tabs>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Evaluador V.U. Nariño</w:t>
            </w:r>
          </w:p>
        </w:tc>
        <w:tc>
          <w:tcPr>
            <w:shd w:fill="d9d9d9" w:val="clear"/>
            <w:vAlign w:val="center"/>
          </w:tcPr>
          <w:p w:rsidR="00000000" w:rsidDel="00000000" w:rsidP="00000000" w:rsidRDefault="00000000" w:rsidRPr="00000000" w14:paraId="0000008E">
            <w:pPr>
              <w:tabs>
                <w:tab w:val="left" w:leader="none" w:pos="4950"/>
              </w:tabs>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Componente</w:t>
            </w:r>
          </w:p>
        </w:tc>
        <w:tc>
          <w:tcPr>
            <w:shd w:fill="d9d9d9" w:val="clear"/>
          </w:tcPr>
          <w:p w:rsidR="00000000" w:rsidDel="00000000" w:rsidP="00000000" w:rsidRDefault="00000000" w:rsidRPr="00000000" w14:paraId="0000008F">
            <w:pPr>
              <w:tabs>
                <w:tab w:val="left" w:leader="none" w:pos="4950"/>
              </w:tabs>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Evaluador V.U. Nariño</w:t>
            </w:r>
          </w:p>
        </w:tc>
      </w:tr>
      <w:tr>
        <w:trPr>
          <w:cantSplit w:val="0"/>
          <w:trHeight w:val="880" w:hRule="atLeast"/>
          <w:tblHeader w:val="0"/>
        </w:trPr>
        <w:tc>
          <w:tcPr>
            <w:vAlign w:val="center"/>
          </w:tcPr>
          <w:p w:rsidR="00000000" w:rsidDel="00000000" w:rsidP="00000000" w:rsidRDefault="00000000" w:rsidRPr="00000000" w14:paraId="00000090">
            <w:pPr>
              <w:tabs>
                <w:tab w:val="left" w:leader="none" w:pos="4950"/>
              </w:tabs>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20"/>
                <w:szCs w:val="20"/>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tl w:val="0"/>
              </w:rPr>
            </w:r>
          </w:p>
        </w:tc>
      </w:tr>
      <w:tr>
        <w:trPr>
          <w:cantSplit w:val="0"/>
          <w:trHeight w:val="990" w:hRule="atLeast"/>
          <w:tblHeader w:val="0"/>
        </w:trPr>
        <w:tc>
          <w:tcPr>
            <w:vAlign w:val="center"/>
          </w:tcPr>
          <w:p w:rsidR="00000000" w:rsidDel="00000000" w:rsidP="00000000" w:rsidRDefault="00000000" w:rsidRPr="00000000" w14:paraId="00000094">
            <w:pPr>
              <w:tabs>
                <w:tab w:val="left" w:leader="none" w:pos="4950"/>
              </w:tabs>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95">
            <w:pPr>
              <w:tabs>
                <w:tab w:val="left" w:leader="none" w:pos="900"/>
              </w:tabs>
              <w:jc w:val="both"/>
              <w:rPr>
                <w:rFonts w:ascii="Arial Narrow" w:cs="Arial Narrow" w:eastAsia="Arial Narrow" w:hAnsi="Arial Narrow"/>
                <w:color w:val="222222"/>
                <w:sz w:val="20"/>
                <w:szCs w:val="20"/>
                <w:highlight w:val="white"/>
              </w:rPr>
            </w:pPr>
            <w:r w:rsidDel="00000000" w:rsidR="00000000" w:rsidRPr="00000000">
              <w:rPr>
                <w:rtl w:val="0"/>
              </w:rPr>
            </w:r>
          </w:p>
        </w:tc>
        <w:tc>
          <w:tcPr>
            <w:vAlign w:val="center"/>
          </w:tcPr>
          <w:p w:rsidR="00000000" w:rsidDel="00000000" w:rsidP="00000000" w:rsidRDefault="00000000" w:rsidRPr="00000000" w14:paraId="00000096">
            <w:pPr>
              <w:tabs>
                <w:tab w:val="left" w:leader="none" w:pos="900"/>
              </w:tabs>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tl w:val="0"/>
              </w:rPr>
            </w:r>
          </w:p>
        </w:tc>
      </w:tr>
      <w:tr>
        <w:trPr>
          <w:cantSplit w:val="0"/>
          <w:trHeight w:val="990" w:hRule="atLeast"/>
          <w:tblHeader w:val="0"/>
        </w:trPr>
        <w:tc>
          <w:tcPr>
            <w:vAlign w:val="center"/>
          </w:tcPr>
          <w:p w:rsidR="00000000" w:rsidDel="00000000" w:rsidP="00000000" w:rsidRDefault="00000000" w:rsidRPr="00000000" w14:paraId="00000098">
            <w:pPr>
              <w:tabs>
                <w:tab w:val="left" w:leader="none" w:pos="4950"/>
              </w:tabs>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99">
            <w:pPr>
              <w:tabs>
                <w:tab w:val="left" w:leader="none" w:pos="900"/>
              </w:tabs>
              <w:jc w:val="both"/>
              <w:rPr>
                <w:rFonts w:ascii="Arial Narrow" w:cs="Arial Narrow" w:eastAsia="Arial Narrow" w:hAnsi="Arial Narrow"/>
                <w:color w:val="222222"/>
                <w:sz w:val="20"/>
                <w:szCs w:val="20"/>
                <w:highlight w:val="white"/>
              </w:rPr>
            </w:pPr>
            <w:r w:rsidDel="00000000" w:rsidR="00000000" w:rsidRPr="00000000">
              <w:rPr>
                <w:rtl w:val="0"/>
              </w:rPr>
            </w:r>
          </w:p>
        </w:tc>
        <w:tc>
          <w:tcPr>
            <w:vAlign w:val="center"/>
          </w:tcPr>
          <w:p w:rsidR="00000000" w:rsidDel="00000000" w:rsidP="00000000" w:rsidRDefault="00000000" w:rsidRPr="00000000" w14:paraId="0000009A">
            <w:pPr>
              <w:tabs>
                <w:tab w:val="left" w:leader="none" w:pos="900"/>
              </w:tabs>
              <w:jc w:val="center"/>
              <w:rPr>
                <w:rFonts w:ascii="Arial Narrow" w:cs="Arial Narrow" w:eastAsia="Arial Narrow" w:hAnsi="Arial Narrow"/>
                <w:b w:val="1"/>
                <w:sz w:val="20"/>
                <w:szCs w:val="20"/>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tl w:val="0"/>
              </w:rPr>
            </w:r>
          </w:p>
        </w:tc>
      </w:tr>
      <w:tr>
        <w:trPr>
          <w:cantSplit w:val="0"/>
          <w:trHeight w:val="1182" w:hRule="atLeast"/>
          <w:tblHeader w:val="0"/>
        </w:trPr>
        <w:tc>
          <w:tcPr>
            <w:gridSpan w:val="2"/>
            <w:vAlign w:val="center"/>
          </w:tcPr>
          <w:p w:rsidR="00000000" w:rsidDel="00000000" w:rsidP="00000000" w:rsidRDefault="00000000" w:rsidRPr="00000000" w14:paraId="0000009C">
            <w:pPr>
              <w:tabs>
                <w:tab w:val="left" w:leader="none" w:pos="900"/>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Coordinación General Proceso de Evaluación:</w:t>
            </w:r>
          </w:p>
        </w:tc>
        <w:tc>
          <w:tcPr>
            <w:gridSpan w:val="2"/>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 </w:t>
            </w:r>
          </w:p>
        </w:tc>
      </w:tr>
      <w:tr>
        <w:trPr>
          <w:cantSplit w:val="0"/>
          <w:trHeight w:val="1182" w:hRule="atLeast"/>
          <w:tblHeader w:val="0"/>
        </w:trPr>
        <w:tc>
          <w:tcPr>
            <w:gridSpan w:val="4"/>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Observaciones Generales:</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bl>
    <w:p w:rsidR="00000000" w:rsidDel="00000000" w:rsidP="00000000" w:rsidRDefault="00000000" w:rsidRPr="00000000" w14:paraId="000000A7">
      <w:pPr>
        <w:tabs>
          <w:tab w:val="left" w:leader="none" w:pos="4950"/>
        </w:tabs>
        <w:rPr/>
      </w:pPr>
      <w:r w:rsidDel="00000000" w:rsidR="00000000" w:rsidRPr="00000000">
        <w:rPr>
          <w:rtl w:val="0"/>
        </w:rPr>
      </w:r>
    </w:p>
    <w:p w:rsidR="00000000" w:rsidDel="00000000" w:rsidP="00000000" w:rsidRDefault="00000000" w:rsidRPr="00000000" w14:paraId="000000A8">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9">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A">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B">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C">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D">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E">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F">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0">
      <w:pPr>
        <w:tabs>
          <w:tab w:val="left" w:leader="none" w:pos="4950"/>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1">
      <w:pPr>
        <w:tabs>
          <w:tab w:val="left" w:leader="none" w:pos="4950"/>
        </w:tabs>
        <w:spacing w:after="0" w:line="240" w:lineRule="auto"/>
        <w:rPr>
          <w:rFonts w:ascii="Arial Narrow" w:cs="Arial Narrow" w:eastAsia="Arial Narrow" w:hAnsi="Arial Narrow"/>
          <w:sz w:val="20"/>
          <w:szCs w:val="20"/>
        </w:rPr>
      </w:pPr>
      <w:bookmarkStart w:colFirst="0" w:colLast="0" w:name="_heading=h.gjdgxs" w:id="0"/>
      <w:bookmarkEnd w:id="0"/>
      <w:r w:rsidDel="00000000" w:rsidR="00000000" w:rsidRPr="00000000">
        <w:rPr>
          <w:rtl w:val="0"/>
        </w:rPr>
      </w:r>
    </w:p>
    <w:sectPr>
      <w:headerReference r:id="rId7" w:type="default"/>
      <w:footerReference r:id="rId8" w:type="default"/>
      <w:pgSz w:h="20163" w:w="12242"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0"/>
      <w:tblW w:w="978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7"/>
      <w:gridCol w:w="5377"/>
      <w:tblGridChange w:id="0">
        <w:tblGrid>
          <w:gridCol w:w="4407"/>
          <w:gridCol w:w="5377"/>
        </w:tblGrid>
      </w:tblGridChange>
    </w:tblGrid>
    <w:tr>
      <w:trPr>
        <w:cantSplit w:val="0"/>
        <w:trHeight w:val="283" w:hRule="atLeast"/>
        <w:tblHeader w:val="0"/>
      </w:trPr>
      <w:tc>
        <w:tcPr>
          <w:shd w:fill="auto"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PROCESO ASOCIADO: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GESTIÓN DE PROYECTOS</w:t>
          </w:r>
        </w:p>
      </w:tc>
      <w:tc>
        <w:tcPr>
          <w:shd w:fill="auto"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DEPENDENCIA ASOCIADA: </w:t>
          </w:r>
        </w:p>
        <w:p w:rsidR="00000000" w:rsidDel="00000000" w:rsidP="00000000" w:rsidRDefault="00000000" w:rsidRPr="00000000" w14:paraId="000000C8">
          <w:pPr>
            <w:tabs>
              <w:tab w:val="center" w:leader="none" w:pos="4419"/>
              <w:tab w:val="right" w:leader="none" w:pos="8838"/>
            </w:tabs>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sz w:val="14"/>
              <w:szCs w:val="14"/>
              <w:rtl w:val="0"/>
            </w:rPr>
            <w:t xml:space="preserve">SECRETARÍA DE PLANEACIÓN </w:t>
          </w:r>
          <w:r w:rsidDel="00000000" w:rsidR="00000000" w:rsidRPr="00000000">
            <w:rPr>
              <w:rtl w:val="0"/>
            </w:rPr>
          </w:r>
        </w:p>
      </w:tc>
    </w:tr>
  </w:tb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bl>
    <w:tblPr>
      <w:tblStyle w:val="Table9"/>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1"/>
      <w:gridCol w:w="5528"/>
      <w:gridCol w:w="2551"/>
      <w:tblGridChange w:id="0">
        <w:tblGrid>
          <w:gridCol w:w="2411"/>
          <w:gridCol w:w="5528"/>
          <w:gridCol w:w="2551"/>
        </w:tblGrid>
      </w:tblGridChange>
    </w:tblGrid>
    <w:tr>
      <w:trPr>
        <w:cantSplit w:val="0"/>
        <w:trHeight w:val="453" w:hRule="atLeast"/>
        <w:tblHeader w:val="0"/>
      </w:trPr>
      <w:tc>
        <w:tcPr>
          <w:vMerge w:val="restart"/>
          <w:shd w:fill="auto" w:val="clear"/>
          <w:vAlign w:val="bottom"/>
        </w:tcPr>
        <w:p w:rsidR="00000000" w:rsidDel="00000000" w:rsidP="00000000" w:rsidRDefault="00000000" w:rsidRPr="00000000" w14:paraId="000000B3">
          <w:pPr>
            <w:widowControl w:val="0"/>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329565</wp:posOffset>
                </wp:positionH>
                <wp:positionV relativeFrom="paragraph">
                  <wp:posOffset>30480</wp:posOffset>
                </wp:positionV>
                <wp:extent cx="714375" cy="714375"/>
                <wp:effectExtent b="0" l="0" r="0" t="0"/>
                <wp:wrapSquare wrapText="bothSides" distB="0" distT="0" distL="114300" distR="114300"/>
                <wp:docPr id="7338785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4375" cy="714375"/>
                        </a:xfrm>
                        <a:prstGeom prst="rect"/>
                        <a:ln/>
                      </pic:spPr>
                    </pic:pic>
                  </a:graphicData>
                </a:graphic>
              </wp:anchor>
            </w:drawing>
          </w:r>
        </w:p>
        <w:p w:rsidR="00000000" w:rsidDel="00000000" w:rsidP="00000000" w:rsidRDefault="00000000" w:rsidRPr="00000000" w14:paraId="000000B4">
          <w:pPr>
            <w:widowControl w:val="0"/>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B5">
          <w:pPr>
            <w:widowControl w:val="0"/>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B6">
          <w:pPr>
            <w:widowControl w:val="0"/>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GOBERNACIÓN DE NARIÑO</w:t>
          </w:r>
        </w:p>
      </w:tc>
      <w:tc>
        <w:tcPr>
          <w:vMerge w:val="restart"/>
          <w:shd w:fill="ffffff" w:val="clear"/>
          <w:vAlign w:val="center"/>
        </w:tcPr>
        <w:p w:rsidR="00000000" w:rsidDel="00000000" w:rsidP="00000000" w:rsidRDefault="00000000" w:rsidRPr="00000000" w14:paraId="000000B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LISTA DE CHEQUEO PROYECTOS APSB</w:t>
          </w:r>
        </w:p>
      </w:tc>
      <w:tc>
        <w:tcPr>
          <w:vAlign w:val="center"/>
        </w:tcPr>
        <w:p w:rsidR="00000000" w:rsidDel="00000000" w:rsidP="00000000" w:rsidRDefault="00000000" w:rsidRPr="00000000" w14:paraId="000000B8">
          <w:pPr>
            <w:widowControl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CÓDIGO: GPR-F-10</w:t>
          </w:r>
        </w:p>
      </w:tc>
    </w:tr>
    <w:tr>
      <w:trPr>
        <w:cantSplit w:val="0"/>
        <w:trHeight w:val="416" w:hRule="atLeast"/>
        <w:tblHeader w:val="0"/>
      </w:trPr>
      <w:tc>
        <w:tcPr>
          <w:vMerge w:val="continue"/>
          <w:shd w:fill="auto" w:val="clear"/>
          <w:vAlign w:val="bottom"/>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BB">
          <w:pPr>
            <w:widowControl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VERSIÓN: 01</w:t>
          </w:r>
        </w:p>
      </w:tc>
    </w:tr>
    <w:tr>
      <w:trPr>
        <w:cantSplit w:val="0"/>
        <w:trHeight w:val="450" w:hRule="atLeast"/>
        <w:tblHeader w:val="0"/>
      </w:trPr>
      <w:tc>
        <w:tcPr>
          <w:vMerge w:val="continue"/>
          <w:shd w:fill="auto" w:val="clear"/>
          <w:vAlign w:val="bottom"/>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BE">
          <w:pPr>
            <w:widowControl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DE VERSIÓN: </w:t>
          </w:r>
        </w:p>
        <w:p w:rsidR="00000000" w:rsidDel="00000000" w:rsidP="00000000" w:rsidRDefault="00000000" w:rsidRPr="00000000" w14:paraId="000000BF">
          <w:pPr>
            <w:widowControl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23/12/2024</w:t>
          </w:r>
        </w:p>
      </w:tc>
    </w:tr>
    <w:tr>
      <w:trPr>
        <w:cantSplit w:val="0"/>
        <w:trHeight w:val="427" w:hRule="atLeast"/>
        <w:tblHeader w:val="0"/>
      </w:trPr>
      <w:tc>
        <w:tcPr>
          <w:vMerge w:val="continue"/>
          <w:shd w:fill="auto" w:val="clear"/>
          <w:vAlign w:val="bottom"/>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C2">
          <w:pPr>
            <w:widowControl w:val="0"/>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PÁGINA: </w:t>
          </w: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sz w:val="18"/>
              <w:szCs w:val="18"/>
              <w:rtl w:val="0"/>
            </w:rPr>
            <w:t xml:space="preserve"> de </w:t>
          </w:r>
          <w:r w:rsidDel="00000000" w:rsidR="00000000" w:rsidRPr="00000000">
            <w:rPr>
              <w:rFonts w:ascii="Arial" w:cs="Arial" w:eastAsia="Arial" w:hAnsi="Arial"/>
              <w:b w:val="1"/>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Century Gothic" w:cs="Century Gothic" w:eastAsia="Century Gothic" w:hAnsi="Century Gothic"/>
      <w:b w:val="1"/>
      <w:color w:val="2f5496"/>
      <w:sz w:val="28"/>
      <w:szCs w:val="28"/>
    </w:rPr>
  </w:style>
  <w:style w:type="paragraph" w:styleId="Heading2">
    <w:name w:val="heading 2"/>
    <w:basedOn w:val="Normal"/>
    <w:next w:val="Normal"/>
    <w:pPr>
      <w:keepNext w:val="1"/>
      <w:keepLines w:val="1"/>
      <w:spacing w:after="0" w:before="40" w:lineRule="auto"/>
    </w:pPr>
    <w:rPr>
      <w:rFonts w:ascii="Century Gothic" w:cs="Century Gothic" w:eastAsia="Century Gothic" w:hAnsi="Century Gothic"/>
      <w:b w:val="1"/>
      <w:color w:val="222a35"/>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095DBD"/>
    <w:pPr>
      <w:keepNext w:val="1"/>
      <w:keepLines w:val="1"/>
      <w:spacing w:after="0" w:before="240"/>
      <w:jc w:val="center"/>
      <w:outlineLvl w:val="0"/>
    </w:pPr>
    <w:rPr>
      <w:rFonts w:ascii="Century Gothic" w:hAnsi="Century Gothic" w:cstheme="majorBidi" w:eastAsiaTheme="majorEastAsia"/>
      <w:b w:val="1"/>
      <w:color w:val="2f5496" w:themeColor="accent1" w:themeShade="0000BF"/>
      <w:sz w:val="28"/>
      <w:szCs w:val="32"/>
    </w:rPr>
  </w:style>
  <w:style w:type="paragraph" w:styleId="Ttulo2">
    <w:name w:val="heading 2"/>
    <w:basedOn w:val="Normal"/>
    <w:next w:val="Normal"/>
    <w:link w:val="Ttulo2Car"/>
    <w:uiPriority w:val="9"/>
    <w:semiHidden w:val="1"/>
    <w:unhideWhenUsed w:val="1"/>
    <w:qFormat w:val="1"/>
    <w:rsid w:val="00095DBD"/>
    <w:pPr>
      <w:keepNext w:val="1"/>
      <w:keepLines w:val="1"/>
      <w:spacing w:after="0" w:before="40"/>
      <w:outlineLvl w:val="1"/>
    </w:pPr>
    <w:rPr>
      <w:rFonts w:ascii="Century Gothic" w:hAnsi="Century Gothic" w:cstheme="majorBidi" w:eastAsiaTheme="majorEastAsia"/>
      <w:b w:val="1"/>
      <w:color w:val="222a35" w:themeColor="text2" w:themeShade="000080"/>
      <w:sz w:val="24"/>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link w:val="PrrafodelistaCar"/>
    <w:uiPriority w:val="34"/>
    <w:qFormat w:val="1"/>
    <w:rsid w:val="006718F0"/>
    <w:pPr>
      <w:ind w:left="720"/>
      <w:contextualSpacing w:val="1"/>
    </w:pPr>
  </w:style>
  <w:style w:type="paragraph" w:styleId="Textoindependiente">
    <w:name w:val="Body Text"/>
    <w:basedOn w:val="Normal"/>
    <w:link w:val="TextoindependienteCar"/>
    <w:uiPriority w:val="1"/>
    <w:semiHidden w:val="1"/>
    <w:unhideWhenUsed w:val="1"/>
    <w:qFormat w:val="1"/>
    <w:rsid w:val="006718F0"/>
    <w:pPr>
      <w:widowControl w:val="0"/>
      <w:autoSpaceDE w:val="0"/>
      <w:autoSpaceDN w:val="0"/>
      <w:spacing w:after="0" w:line="240" w:lineRule="auto"/>
    </w:pPr>
    <w:rPr>
      <w:rFonts w:ascii="Arial" w:cs="Arial" w:eastAsia="Arial" w:hAnsi="Arial"/>
      <w:sz w:val="17"/>
      <w:szCs w:val="17"/>
      <w:lang w:val="es-ES"/>
    </w:rPr>
  </w:style>
  <w:style w:type="character" w:styleId="TextoindependienteCar" w:customStyle="1">
    <w:name w:val="Texto independiente Car"/>
    <w:basedOn w:val="Fuentedeprrafopredeter"/>
    <w:link w:val="Textoindependiente"/>
    <w:uiPriority w:val="1"/>
    <w:semiHidden w:val="1"/>
    <w:rsid w:val="006718F0"/>
    <w:rPr>
      <w:rFonts w:ascii="Arial" w:cs="Arial" w:eastAsia="Arial" w:hAnsi="Arial"/>
      <w:sz w:val="17"/>
      <w:szCs w:val="17"/>
      <w:lang w:val="es-ES"/>
    </w:rPr>
  </w:style>
  <w:style w:type="character" w:styleId="Ttulo1Car" w:customStyle="1">
    <w:name w:val="Título 1 Car"/>
    <w:basedOn w:val="Fuentedeprrafopredeter"/>
    <w:link w:val="Ttulo1"/>
    <w:rsid w:val="00095DBD"/>
    <w:rPr>
      <w:rFonts w:ascii="Century Gothic" w:hAnsi="Century Gothic" w:cstheme="majorBidi" w:eastAsiaTheme="majorEastAsia"/>
      <w:b w:val="1"/>
      <w:color w:val="2f5496" w:themeColor="accent1" w:themeShade="0000BF"/>
      <w:sz w:val="28"/>
      <w:szCs w:val="32"/>
    </w:rPr>
  </w:style>
  <w:style w:type="character" w:styleId="Ttulo2Car" w:customStyle="1">
    <w:name w:val="Título 2 Car"/>
    <w:basedOn w:val="Fuentedeprrafopredeter"/>
    <w:link w:val="Ttulo2"/>
    <w:uiPriority w:val="9"/>
    <w:rsid w:val="00095DBD"/>
    <w:rPr>
      <w:rFonts w:ascii="Century Gothic" w:hAnsi="Century Gothic" w:cstheme="majorBidi" w:eastAsiaTheme="majorEastAsia"/>
      <w:b w:val="1"/>
      <w:color w:val="222a35" w:themeColor="text2" w:themeShade="000080"/>
      <w:sz w:val="24"/>
      <w:szCs w:val="26"/>
    </w:rPr>
  </w:style>
  <w:style w:type="paragraph" w:styleId="Subttulo">
    <w:name w:val="Subtitle"/>
    <w:basedOn w:val="Normal"/>
    <w:next w:val="Normal"/>
    <w:link w:val="SubttuloCar"/>
    <w:uiPriority w:val="11"/>
    <w:qFormat w:val="1"/>
    <w:rPr>
      <w:color w:val="5a5a5a"/>
    </w:rPr>
  </w:style>
  <w:style w:type="character" w:styleId="SubttuloCar" w:customStyle="1">
    <w:name w:val="Subtítulo Car"/>
    <w:basedOn w:val="Fuentedeprrafopredeter"/>
    <w:link w:val="Subttulo"/>
    <w:uiPriority w:val="11"/>
    <w:rsid w:val="007C1EB3"/>
    <w:rPr>
      <w:rFonts w:eastAsiaTheme="minorEastAsia"/>
      <w:color w:val="5a5a5a" w:themeColor="text1" w:themeTint="0000A5"/>
      <w:spacing w:val="15"/>
    </w:rPr>
  </w:style>
  <w:style w:type="paragraph" w:styleId="Encabezado">
    <w:name w:val="header"/>
    <w:aliases w:val="Haut de page,encabezado"/>
    <w:basedOn w:val="Normal"/>
    <w:link w:val="EncabezadoCar"/>
    <w:uiPriority w:val="99"/>
    <w:unhideWhenUsed w:val="1"/>
    <w:rsid w:val="00236A0D"/>
    <w:pPr>
      <w:tabs>
        <w:tab w:val="center" w:pos="4419"/>
        <w:tab w:val="right" w:pos="8838"/>
      </w:tabs>
      <w:spacing w:after="0" w:line="240" w:lineRule="auto"/>
    </w:pPr>
  </w:style>
  <w:style w:type="character" w:styleId="EncabezadoCar" w:customStyle="1">
    <w:name w:val="Encabezado Car"/>
    <w:aliases w:val="Haut de page Car,encabezado Car"/>
    <w:basedOn w:val="Fuentedeprrafopredeter"/>
    <w:link w:val="Encabezado"/>
    <w:uiPriority w:val="99"/>
    <w:rsid w:val="00236A0D"/>
  </w:style>
  <w:style w:type="paragraph" w:styleId="Piedepgina">
    <w:name w:val="footer"/>
    <w:basedOn w:val="Normal"/>
    <w:link w:val="PiedepginaCar"/>
    <w:uiPriority w:val="99"/>
    <w:unhideWhenUsed w:val="1"/>
    <w:rsid w:val="00236A0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36A0D"/>
  </w:style>
  <w:style w:type="paragraph" w:styleId="Sinespaciado">
    <w:name w:val="No Spacing"/>
    <w:uiPriority w:val="1"/>
    <w:qFormat w:val="1"/>
    <w:rsid w:val="00EB222A"/>
    <w:pPr>
      <w:spacing w:after="0" w:line="240" w:lineRule="auto"/>
    </w:pPr>
  </w:style>
  <w:style w:type="paragraph" w:styleId="TtuloTDC">
    <w:name w:val="TOC Heading"/>
    <w:basedOn w:val="Ttulo1"/>
    <w:next w:val="Normal"/>
    <w:uiPriority w:val="39"/>
    <w:unhideWhenUsed w:val="1"/>
    <w:qFormat w:val="1"/>
    <w:rsid w:val="00813E42"/>
    <w:pPr>
      <w:jc w:val="left"/>
      <w:outlineLvl w:val="9"/>
    </w:pPr>
    <w:rPr>
      <w:rFonts w:asciiTheme="majorHAnsi" w:hAnsiTheme="majorHAnsi"/>
      <w:b w:val="0"/>
      <w:sz w:val="32"/>
    </w:rPr>
  </w:style>
  <w:style w:type="paragraph" w:styleId="TDC1">
    <w:name w:val="toc 1"/>
    <w:basedOn w:val="Normal"/>
    <w:next w:val="Normal"/>
    <w:autoRedefine w:val="1"/>
    <w:uiPriority w:val="39"/>
    <w:unhideWhenUsed w:val="1"/>
    <w:rsid w:val="00813E42"/>
    <w:pPr>
      <w:spacing w:after="100"/>
    </w:pPr>
  </w:style>
  <w:style w:type="paragraph" w:styleId="TDC2">
    <w:name w:val="toc 2"/>
    <w:basedOn w:val="Normal"/>
    <w:next w:val="Normal"/>
    <w:autoRedefine w:val="1"/>
    <w:uiPriority w:val="39"/>
    <w:unhideWhenUsed w:val="1"/>
    <w:rsid w:val="00813E42"/>
    <w:pPr>
      <w:spacing w:after="100"/>
      <w:ind w:left="220"/>
    </w:pPr>
  </w:style>
  <w:style w:type="character" w:styleId="Hipervnculo">
    <w:name w:val="Hyperlink"/>
    <w:basedOn w:val="Fuentedeprrafopredeter"/>
    <w:uiPriority w:val="99"/>
    <w:unhideWhenUsed w:val="1"/>
    <w:rsid w:val="00813E42"/>
    <w:rPr>
      <w:color w:val="0563c1" w:themeColor="hyperlink"/>
      <w:u w:val="single"/>
    </w:rPr>
  </w:style>
  <w:style w:type="table" w:styleId="Tablaconcuadrcula3" w:customStyle="1">
    <w:name w:val="Tabla con cuadrícula3"/>
    <w:basedOn w:val="Tablanormal"/>
    <w:next w:val="Tablaconcuadrcula"/>
    <w:uiPriority w:val="39"/>
    <w:rsid w:val="006E7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
    <w:name w:val="Table Grid"/>
    <w:basedOn w:val="Tablanormal"/>
    <w:uiPriority w:val="39"/>
    <w:rsid w:val="006E7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uiPriority w:val="39"/>
    <w:rsid w:val="006E7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39"/>
    <w:rsid w:val="006E7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link w:val="Prrafodelista"/>
    <w:uiPriority w:val="34"/>
    <w:locked w:val="1"/>
    <w:rsid w:val="00A90871"/>
  </w:style>
  <w:style w:type="paragraph" w:styleId="Default" w:customStyle="1">
    <w:name w:val="Default"/>
    <w:rsid w:val="007A7EF4"/>
    <w:pPr>
      <w:autoSpaceDE w:val="0"/>
      <w:autoSpaceDN w:val="0"/>
      <w:adjustRightInd w:val="0"/>
      <w:spacing w:after="0" w:line="240" w:lineRule="auto"/>
    </w:pPr>
    <w:rPr>
      <w:rFonts w:ascii="Cambria Math" w:cs="Cambria Math" w:hAnsi="Cambria Math"/>
      <w:color w:val="000000"/>
      <w:sz w:val="24"/>
      <w:szCs w:val="24"/>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paragraph" w:styleId="TableParagraph" w:customStyle="1">
    <w:name w:val="Table Paragraph"/>
    <w:basedOn w:val="Normal"/>
    <w:uiPriority w:val="1"/>
    <w:qFormat w:val="1"/>
    <w:rsid w:val="00A34B15"/>
    <w:pPr>
      <w:widowControl w:val="0"/>
      <w:autoSpaceDE w:val="0"/>
      <w:autoSpaceDN w:val="0"/>
      <w:spacing w:after="0" w:line="240" w:lineRule="auto"/>
    </w:pPr>
    <w:rPr>
      <w:rFonts w:ascii="Arial" w:cs="Arial" w:eastAsia="Arial" w:hAnsi="Arial"/>
      <w:lang w:eastAsia="en-US" w:val="es-ES"/>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tGFxEb21G8lHTRtA82Zm4+mtA==">CgMxLjAyCGguZ2pkZ3hzOAByITFDUVhDNGNFTzRSNXNzQjlFLVpVTU1wU3U5NGI1aXRSMA==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2024-12-03T22:38:00Z</dcterms:created>
  <dc:creator>lenovo</dc:creator>
</cp:coreProperties>
</file>