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4"/>
        <w:numPr>
          <w:ilvl w:val="0"/>
          <w:numId w:val="4"/>
        </w:numPr>
        <w:ind w:left="284" w:hanging="360"/>
        <w:jc w:val="both"/>
        <w:rPr>
          <w:rFonts w:ascii="Arial" w:cs="Arial" w:eastAsia="Arial" w:hAnsi="Arial"/>
        </w:rPr>
      </w:pPr>
      <w:bookmarkStart w:colFirst="0" w:colLast="0" w:name="_heading=h.2et92p0" w:id="0"/>
      <w:bookmarkEnd w:id="0"/>
      <w:r w:rsidDel="00000000" w:rsidR="00000000" w:rsidRPr="00000000">
        <w:rPr>
          <w:rFonts w:ascii="Arial" w:cs="Arial" w:eastAsia="Arial" w:hAnsi="Arial"/>
          <w:rtl w:val="0"/>
        </w:rPr>
        <w:t xml:space="preserve">Objetivo.</w:t>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Realizar la declaración y pago retención en la fuente mensual del Departamento de Nariño conforme con la normatividad legal vigente y lineamientos contables correspondientes.</w:t>
      </w:r>
    </w:p>
    <w:p w:rsidR="00000000" w:rsidDel="00000000" w:rsidP="00000000" w:rsidRDefault="00000000" w:rsidRPr="00000000" w14:paraId="0000000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pStyle w:val="Heading4"/>
        <w:numPr>
          <w:ilvl w:val="0"/>
          <w:numId w:val="4"/>
        </w:numPr>
        <w:ind w:left="284" w:hanging="360"/>
        <w:jc w:val="both"/>
        <w:rPr>
          <w:rFonts w:ascii="Arial" w:cs="Arial" w:eastAsia="Arial" w:hAnsi="Arial"/>
        </w:rPr>
      </w:pPr>
      <w:r w:rsidDel="00000000" w:rsidR="00000000" w:rsidRPr="00000000">
        <w:rPr>
          <w:rFonts w:ascii="Arial" w:cs="Arial" w:eastAsia="Arial" w:hAnsi="Arial"/>
          <w:rtl w:val="0"/>
        </w:rPr>
        <w:t xml:space="preserve">Alcance.</w:t>
      </w:r>
    </w:p>
    <w:p w:rsidR="00000000" w:rsidDel="00000000" w:rsidP="00000000" w:rsidRDefault="00000000" w:rsidRPr="00000000" w14:paraId="00000007">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8">
      <w:pPr>
        <w:widowControl w:val="1"/>
        <w:spacing w:after="0" w:line="259"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Inicia con la notificación a contabilidad para iniciar el trámite, se descarga el auxiliar de retención en el SYSMAN, se organizan y consolidan con los valores de educación, se genera el egreso y finaliza con el diligenciamiento del formulario de la DIAN y se realiza el pago a través del PSE plataforma de la DIAN por parte de la Tesorera General.</w:t>
      </w:r>
    </w:p>
    <w:p w:rsidR="00000000" w:rsidDel="00000000" w:rsidP="00000000" w:rsidRDefault="00000000" w:rsidRPr="00000000" w14:paraId="00000009">
      <w:pPr>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A">
      <w:pPr>
        <w:pStyle w:val="Heading4"/>
        <w:numPr>
          <w:ilvl w:val="0"/>
          <w:numId w:val="4"/>
        </w:numPr>
        <w:ind w:left="284" w:hanging="360"/>
        <w:jc w:val="both"/>
        <w:rPr>
          <w:rFonts w:ascii="Arial" w:cs="Arial" w:eastAsia="Arial" w:hAnsi="Arial"/>
        </w:rPr>
      </w:pPr>
      <w:r w:rsidDel="00000000" w:rsidR="00000000" w:rsidRPr="00000000">
        <w:rPr>
          <w:rFonts w:ascii="Arial" w:cs="Arial" w:eastAsia="Arial" w:hAnsi="Arial"/>
          <w:rtl w:val="0"/>
        </w:rPr>
        <w:t xml:space="preserve">Definiciones.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RETEFUENTE: “La retención en la fuente es un método mediante el cual el estado recauda un impuesto al momento en el que se realiza el pago de alguna operación”. Los impuestos más conocidos que están sujetos a este mecanismo son: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Gravamen a los movimientos financieros.</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Impuesto de industria y comercio (ICA).</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Impuesto a las ventas.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Impuesto de timbre.</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Impuesto de renta.</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Impuesto del IVA.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15">
      <w:pPr>
        <w:pStyle w:val="Heading2"/>
        <w:shd w:fill="ffffff" w:val="clear"/>
        <w:spacing w:after="280" w:before="0" w:lineRule="auto"/>
        <w:ind w:left="567" w:firstLine="503.9999999999999"/>
        <w:jc w:val="both"/>
        <w:rPr>
          <w:rFonts w:ascii="Arial" w:cs="Arial" w:eastAsia="Arial" w:hAnsi="Arial"/>
          <w:b w:val="0"/>
          <w:smallCaps w:val="0"/>
          <w:sz w:val="20"/>
          <w:szCs w:val="20"/>
          <w:highlight w:val="white"/>
        </w:rPr>
      </w:pPr>
      <w:r w:rsidDel="00000000" w:rsidR="00000000" w:rsidRPr="00000000">
        <w:rPr>
          <w:rFonts w:ascii="Arial" w:cs="Arial" w:eastAsia="Arial" w:hAnsi="Arial"/>
          <w:smallCaps w:val="0"/>
          <w:sz w:val="20"/>
          <w:szCs w:val="20"/>
          <w:highlight w:val="white"/>
          <w:rtl w:val="0"/>
        </w:rPr>
        <w:t xml:space="preserve">Componentes de la retención en la fuente:</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SUJETO PASIVO DE LA RETENCIÓN: empresa o persona a la que se le efectúa el pago, y por consiguiente, la retención.</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AGENTE DE RETENCIÓN: empresa o persona que aplica la retención.</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Concepto: Operación o hecho que inicia la retención.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TARIFA DE RETENCIÓN: porcentaje que se aplica al costo de la operación que afecta la retención y por el cual se determina el monto de retención.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567"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BASE DE RETENCIÓN: cantidad sobre la cual se aplica la tarifa de retención, es decir: el costo total de la operación. </w:t>
      </w:r>
    </w:p>
    <w:p w:rsidR="00000000" w:rsidDel="00000000" w:rsidP="00000000" w:rsidRDefault="00000000" w:rsidRPr="00000000" w14:paraId="0000001B">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1C">
      <w:pPr>
        <w:rPr>
          <w:rFonts w:ascii="Arial" w:cs="Arial" w:eastAsia="Arial" w:hAnsi="Arial"/>
          <w:b w:val="1"/>
          <w:sz w:val="20"/>
          <w:szCs w:val="20"/>
        </w:rPr>
      </w:pPr>
      <w:bookmarkStart w:colFirst="0" w:colLast="0" w:name="_heading=h.gjdgxs" w:id="1"/>
      <w:bookmarkEnd w:id="1"/>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4"/>
        <w:numPr>
          <w:ilvl w:val="0"/>
          <w:numId w:val="4"/>
        </w:numPr>
        <w:ind w:left="284" w:hanging="360"/>
        <w:jc w:val="both"/>
        <w:rPr>
          <w:rFonts w:ascii="Arial" w:cs="Arial" w:eastAsia="Arial" w:hAnsi="Arial"/>
        </w:rPr>
      </w:pPr>
      <w:r w:rsidDel="00000000" w:rsidR="00000000" w:rsidRPr="00000000">
        <w:rPr>
          <w:rFonts w:ascii="Arial" w:cs="Arial" w:eastAsia="Arial" w:hAnsi="Arial"/>
          <w:rtl w:val="0"/>
        </w:rPr>
        <w:t xml:space="preserve">Desarrollo del documento.</w:t>
      </w:r>
    </w:p>
    <w:p w:rsidR="00000000" w:rsidDel="00000000" w:rsidP="00000000" w:rsidRDefault="00000000" w:rsidRPr="00000000" w14:paraId="0000001E">
      <w:pPr>
        <w:pStyle w:val="Heading4"/>
        <w:numPr>
          <w:ilvl w:val="1"/>
          <w:numId w:val="4"/>
        </w:numPr>
        <w:ind w:left="284" w:hanging="360"/>
        <w:jc w:val="both"/>
        <w:rPr>
          <w:rFonts w:ascii="Arial" w:cs="Arial" w:eastAsia="Arial" w:hAnsi="Arial"/>
        </w:rPr>
      </w:pPr>
      <w:r w:rsidDel="00000000" w:rsidR="00000000" w:rsidRPr="00000000">
        <w:rPr>
          <w:rFonts w:ascii="Arial" w:cs="Arial" w:eastAsia="Arial" w:hAnsi="Arial"/>
          <w:rtl w:val="0"/>
        </w:rPr>
        <w:t xml:space="preserve">Condiciones y/o políticas específicas de operación.</w:t>
      </w:r>
    </w:p>
    <w:p w:rsidR="00000000" w:rsidDel="00000000" w:rsidP="00000000" w:rsidRDefault="00000000" w:rsidRPr="00000000" w14:paraId="0000001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debe cumplir con los tiempos establecidos para la presentación y pago de la Retefuente. </w:t>
      </w:r>
    </w:p>
    <w:p w:rsidR="00000000" w:rsidDel="00000000" w:rsidP="00000000" w:rsidRDefault="00000000" w:rsidRPr="00000000" w14:paraId="0000002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2">
      <w:pPr>
        <w:numPr>
          <w:ilvl w:val="2"/>
          <w:numId w:val="4"/>
        </w:numPr>
        <w:pBdr>
          <w:top w:space="0" w:sz="0" w:val="nil"/>
          <w:left w:space="0" w:sz="0" w:val="nil"/>
          <w:bottom w:space="0" w:sz="0" w:val="nil"/>
          <w:right w:space="0" w:sz="0" w:val="nil"/>
          <w:between w:space="0" w:sz="0" w:val="nil"/>
        </w:pBdr>
        <w:ind w:left="567" w:hanging="567"/>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Normatividad.</w:t>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56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Estatuto Tributario Nacional (Decreto 624 de 1989) </w:t>
      </w:r>
      <w:hyperlink r:id="rId23">
        <w:r w:rsidDel="00000000" w:rsidR="00000000" w:rsidRPr="00000000">
          <w:rPr>
            <w:rFonts w:ascii="Arial" w:cs="Arial" w:eastAsia="Arial" w:hAnsi="Arial"/>
            <w:color w:val="0000ff"/>
            <w:sz w:val="20"/>
            <w:szCs w:val="20"/>
            <w:u w:val="single"/>
            <w:rtl w:val="0"/>
          </w:rPr>
          <w:t xml:space="preserve">https://www.funcionpublica.gov.co/eva/gestornormativo/norma.php?i=6533#:~:text=Determina%20el%20impuesto%20sobre%20la,fiducia%20mercantil%20y%20de%20trabajo</w:t>
        </w:r>
      </w:hyperlink>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720" w:firstLine="0"/>
        <w:jc w:val="both"/>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ind w:left="720" w:hanging="36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O</w:t>
      </w:r>
      <w:r w:rsidDel="00000000" w:rsidR="00000000" w:rsidRPr="00000000">
        <w:rPr>
          <w:rFonts w:ascii="Arial" w:cs="Arial" w:eastAsia="Arial" w:hAnsi="Arial"/>
          <w:color w:val="000000"/>
          <w:sz w:val="20"/>
          <w:szCs w:val="20"/>
          <w:highlight w:val="white"/>
          <w:rtl w:val="0"/>
        </w:rPr>
        <w:t xml:space="preserve">rdenanza No. 028 de diciembre 21 De 2010; Estatuto Tributario Departamental. </w:t>
      </w:r>
      <w:hyperlink r:id="rId24">
        <w:r w:rsidDel="00000000" w:rsidR="00000000" w:rsidRPr="00000000">
          <w:rPr>
            <w:rFonts w:ascii="Arial" w:cs="Arial" w:eastAsia="Arial" w:hAnsi="Arial"/>
            <w:color w:val="0000ff"/>
            <w:sz w:val="20"/>
            <w:szCs w:val="20"/>
            <w:u w:val="single"/>
            <w:rtl w:val="0"/>
          </w:rPr>
          <w:t xml:space="preserve">https://sitio.narino.gov.co/wp-content/uploads/2022/05/ordenanza-028-21-12-2010.pdf</w:t>
        </w:r>
      </w:hyperlink>
      <w:r w:rsidDel="00000000" w:rsidR="00000000" w:rsidRPr="00000000">
        <w:rPr>
          <w:rFonts w:ascii="Arial" w:cs="Arial" w:eastAsia="Arial" w:hAnsi="Arial"/>
          <w:color w:val="0000ff"/>
          <w:sz w:val="20"/>
          <w:szCs w:val="20"/>
          <w:u w:val="single"/>
          <w:rtl w:val="0"/>
        </w:rPr>
        <w:t xml:space="preserve"> </w:t>
      </w: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4"/>
        <w:numPr>
          <w:ilvl w:val="1"/>
          <w:numId w:val="4"/>
        </w:numPr>
        <w:ind w:left="284" w:hanging="360"/>
        <w:jc w:val="both"/>
        <w:rPr>
          <w:rFonts w:ascii="Arial" w:cs="Arial" w:eastAsia="Arial" w:hAnsi="Arial"/>
        </w:rPr>
      </w:pPr>
      <w:r w:rsidDel="00000000" w:rsidR="00000000" w:rsidRPr="00000000">
        <w:rPr>
          <w:rFonts w:ascii="Arial" w:cs="Arial" w:eastAsia="Arial" w:hAnsi="Arial"/>
          <w:rtl w:val="0"/>
        </w:rPr>
        <w:t xml:space="preserve">Descripción de Actividades.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numPr>
          <w:ilvl w:val="0"/>
          <w:numId w:val="5"/>
        </w:numPr>
        <w:pBdr>
          <w:top w:space="0" w:sz="0" w:val="nil"/>
          <w:left w:space="0" w:sz="0" w:val="nil"/>
          <w:bottom w:space="0" w:sz="0" w:val="nil"/>
          <w:right w:space="0" w:sz="0" w:val="nil"/>
          <w:between w:space="0" w:sz="0" w:val="nil"/>
        </w:pBdr>
        <w:ind w:left="142" w:hanging="284"/>
        <w:jc w:val="both"/>
        <w:rPr>
          <w:rFonts w:ascii="Arial" w:cs="Arial" w:eastAsia="Arial" w:hAnsi="Arial"/>
          <w:sz w:val="20"/>
          <w:szCs w:val="20"/>
        </w:rPr>
      </w:pPr>
      <w:r w:rsidDel="00000000" w:rsidR="00000000" w:rsidRPr="00000000">
        <w:rPr>
          <w:color w:val="000000"/>
        </w:rPr>
        <w:drawing>
          <wp:inline distB="0" distT="0" distL="0" distR="0">
            <wp:extent cx="151130" cy="151130"/>
            <wp:effectExtent b="0" l="0" r="0" t="0"/>
            <wp:docPr id="1253555080"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51130" cy="151130"/>
                    </a:xfrm>
                    <a:prstGeom prst="rect"/>
                    <a:ln/>
                  </pic:spPr>
                </pic:pic>
              </a:graphicData>
            </a:graphic>
          </wp:inline>
        </w:drawing>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Notificar al área de contabilidad el inicio del trámite para evitar modificaciones en la información.</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tl w:val="0"/>
        </w:rPr>
      </w:r>
    </w:p>
    <w:tbl>
      <w:tblPr>
        <w:tblStyle w:val="Table1"/>
        <w:tblW w:w="83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993"/>
        <w:gridCol w:w="3118"/>
        <w:gridCol w:w="993"/>
        <w:gridCol w:w="992"/>
        <w:gridCol w:w="1129"/>
        <w:tblGridChange w:id="0">
          <w:tblGrid>
            <w:gridCol w:w="1129"/>
            <w:gridCol w:w="993"/>
            <w:gridCol w:w="3118"/>
            <w:gridCol w:w="993"/>
            <w:gridCol w:w="992"/>
            <w:gridCol w:w="1129"/>
          </w:tblGrid>
        </w:tblGridChange>
      </w:tblGrid>
      <w:tr>
        <w:trPr>
          <w:cantSplit w:val="0"/>
          <w:tblHeader w:val="0"/>
        </w:trPr>
        <w:tc>
          <w:tcPr>
            <w:shd w:fill="f2f2f2" w:val="clear"/>
            <w:vAlign w:val="center"/>
          </w:tcPr>
          <w:p w:rsidR="00000000" w:rsidDel="00000000" w:rsidP="00000000" w:rsidRDefault="00000000" w:rsidRPr="00000000" w14:paraId="0000002C">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Fuente de entrada</w:t>
            </w:r>
            <w:r w:rsidDel="00000000" w:rsidR="00000000" w:rsidRPr="00000000">
              <w:rPr>
                <w:rtl w:val="0"/>
              </w:rPr>
            </w:r>
          </w:p>
        </w:tc>
        <w:tc>
          <w:tcPr>
            <w:shd w:fill="f2f2f2" w:val="clear"/>
            <w:vAlign w:val="center"/>
          </w:tcPr>
          <w:p w:rsidR="00000000" w:rsidDel="00000000" w:rsidP="00000000" w:rsidRDefault="00000000" w:rsidRPr="00000000" w14:paraId="0000002D">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Entrada</w:t>
            </w:r>
            <w:r w:rsidDel="00000000" w:rsidR="00000000" w:rsidRPr="00000000">
              <w:rPr>
                <w:rtl w:val="0"/>
              </w:rPr>
            </w:r>
          </w:p>
        </w:tc>
        <w:tc>
          <w:tcPr>
            <w:shd w:fill="f2f2f2" w:val="clear"/>
            <w:vAlign w:val="center"/>
          </w:tcPr>
          <w:p w:rsidR="00000000" w:rsidDel="00000000" w:rsidP="00000000" w:rsidRDefault="00000000" w:rsidRPr="00000000" w14:paraId="0000002E">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Descripción</w:t>
            </w:r>
            <w:r w:rsidDel="00000000" w:rsidR="00000000" w:rsidRPr="00000000">
              <w:rPr>
                <w:rtl w:val="0"/>
              </w:rPr>
            </w:r>
          </w:p>
        </w:tc>
        <w:tc>
          <w:tcPr>
            <w:shd w:fill="f2f2f2" w:val="clear"/>
            <w:vAlign w:val="center"/>
          </w:tcPr>
          <w:p w:rsidR="00000000" w:rsidDel="00000000" w:rsidP="00000000" w:rsidRDefault="00000000" w:rsidRPr="00000000" w14:paraId="0000002F">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Responsable</w:t>
            </w:r>
            <w:r w:rsidDel="00000000" w:rsidR="00000000" w:rsidRPr="00000000">
              <w:rPr>
                <w:rtl w:val="0"/>
              </w:rPr>
            </w:r>
          </w:p>
        </w:tc>
        <w:tc>
          <w:tcPr>
            <w:shd w:fill="f2f2f2" w:val="clear"/>
            <w:vAlign w:val="center"/>
          </w:tcPr>
          <w:p w:rsidR="00000000" w:rsidDel="00000000" w:rsidP="00000000" w:rsidRDefault="00000000" w:rsidRPr="00000000" w14:paraId="00000030">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Salida</w:t>
            </w:r>
            <w:r w:rsidDel="00000000" w:rsidR="00000000" w:rsidRPr="00000000">
              <w:rPr>
                <w:rtl w:val="0"/>
              </w:rPr>
            </w:r>
          </w:p>
        </w:tc>
        <w:tc>
          <w:tcPr>
            <w:shd w:fill="f2f2f2" w:val="clear"/>
            <w:vAlign w:val="center"/>
          </w:tcPr>
          <w:p w:rsidR="00000000" w:rsidDel="00000000" w:rsidP="00000000" w:rsidRDefault="00000000" w:rsidRPr="00000000" w14:paraId="00000031">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Receptor de salida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2">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Tesorería</w:t>
            </w:r>
          </w:p>
        </w:tc>
        <w:tc>
          <w:tcPr>
            <w:vAlign w:val="center"/>
          </w:tcPr>
          <w:p w:rsidR="00000000" w:rsidDel="00000000" w:rsidP="00000000" w:rsidRDefault="00000000" w:rsidRPr="00000000" w14:paraId="00000033">
            <w:pPr>
              <w:ind w:right="-11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Correo</w:t>
            </w:r>
          </w:p>
        </w:tc>
        <w:tc>
          <w:tcPr>
            <w:vAlign w:val="center"/>
          </w:tcPr>
          <w:p w:rsidR="00000000" w:rsidDel="00000000" w:rsidP="00000000" w:rsidRDefault="00000000" w:rsidRPr="00000000" w14:paraId="00000034">
            <w:pPr>
              <w:widowControl w:val="1"/>
              <w:spacing w:after="0" w:line="259"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 iniciar el procedimiento de declaración y pago retención en la fuente se informa al Área de Contabilidad responsable de suministrar la información, para que NO se efectúen adiciones, cambios y/o modificaciones a la información reportada en el sistema SYSMAN (COM Y COR) de dicho mes, con el fin de presentar información confiable.</w:t>
            </w:r>
          </w:p>
          <w:p w:rsidR="00000000" w:rsidDel="00000000" w:rsidP="00000000" w:rsidRDefault="00000000" w:rsidRPr="00000000" w14:paraId="00000035">
            <w:pPr>
              <w:widowControl w:val="1"/>
              <w:spacing w:after="0" w:line="259"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widowControl w:val="1"/>
              <w:spacing w:after="160" w:line="259"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rPr>
              <w:drawing>
                <wp:inline distB="0" distT="0" distL="0" distR="0">
                  <wp:extent cx="1845792" cy="906705"/>
                  <wp:effectExtent b="0" l="0" r="0" t="0"/>
                  <wp:docPr id="1253555082"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1845792" cy="90670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7">
            <w:pPr>
              <w:ind w:right="-11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Profesional Tesorería</w:t>
            </w:r>
          </w:p>
        </w:tc>
        <w:tc>
          <w:tcPr>
            <w:vAlign w:val="center"/>
          </w:tcPr>
          <w:p w:rsidR="00000000" w:rsidDel="00000000" w:rsidP="00000000" w:rsidRDefault="00000000" w:rsidRPr="00000000" w14:paraId="00000038">
            <w:pPr>
              <w:ind w:right="-110"/>
              <w:rPr>
                <w:rFonts w:ascii="Arial" w:cs="Arial" w:eastAsia="Arial" w:hAnsi="Arial"/>
                <w:sz w:val="20"/>
                <w:szCs w:val="20"/>
              </w:rPr>
            </w:pPr>
            <w:r w:rsidDel="00000000" w:rsidR="00000000" w:rsidRPr="00000000">
              <w:rPr>
                <w:rFonts w:ascii="Arial" w:cs="Arial" w:eastAsia="Arial" w:hAnsi="Arial"/>
                <w:sz w:val="20"/>
                <w:szCs w:val="20"/>
                <w:rtl w:val="0"/>
              </w:rPr>
              <w:t xml:space="preserve">Notificación de inicio del procedimiento</w:t>
            </w:r>
          </w:p>
        </w:tc>
        <w:tc>
          <w:tcPr>
            <w:vAlign w:val="center"/>
          </w:tcPr>
          <w:p w:rsidR="00000000" w:rsidDel="00000000" w:rsidP="00000000" w:rsidRDefault="00000000" w:rsidRPr="00000000" w14:paraId="00000039">
            <w:pPr>
              <w:ind w:left="-120" w:right="-11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Contabilidad</w:t>
            </w:r>
          </w:p>
        </w:tc>
      </w:tr>
    </w:tbl>
    <w:p w:rsidR="00000000" w:rsidDel="00000000" w:rsidP="00000000" w:rsidRDefault="00000000" w:rsidRPr="00000000" w14:paraId="0000003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numPr>
          <w:ilvl w:val="0"/>
          <w:numId w:val="5"/>
        </w:numPr>
        <w:pBdr>
          <w:top w:space="0" w:sz="0" w:val="nil"/>
          <w:left w:space="0" w:sz="0" w:val="nil"/>
          <w:bottom w:space="0" w:sz="0" w:val="nil"/>
          <w:right w:space="0" w:sz="0" w:val="nil"/>
          <w:between w:space="0" w:sz="0" w:val="nil"/>
        </w:pBdr>
        <w:ind w:left="142" w:hanging="284"/>
        <w:jc w:val="both"/>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151130" cy="151130"/>
            <wp:effectExtent b="0" l="0" r="0" t="0"/>
            <wp:docPr id="1253555081"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51130" cy="151130"/>
                    </a:xfrm>
                    <a:prstGeom prst="rect"/>
                    <a:ln/>
                  </pic:spPr>
                </pic:pic>
              </a:graphicData>
            </a:graphic>
          </wp:inline>
        </w:drawing>
      </w:r>
      <w:r w:rsidDel="00000000" w:rsidR="00000000" w:rsidRPr="00000000">
        <w:rPr>
          <w:rFonts w:ascii="Arial" w:cs="Arial" w:eastAsia="Arial" w:hAnsi="Arial"/>
          <w:b w:val="1"/>
          <w:sz w:val="20"/>
          <w:szCs w:val="20"/>
          <w:rtl w:val="0"/>
        </w:rPr>
        <w:t xml:space="preserve"> Descargar y depurar la información del auxiliar especial de retención en la fuente de acuerdo con las bases, conceptos y valores.</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tl w:val="0"/>
        </w:rPr>
      </w:r>
    </w:p>
    <w:tbl>
      <w:tblPr>
        <w:tblStyle w:val="Table2"/>
        <w:tblW w:w="83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993"/>
        <w:gridCol w:w="3260"/>
        <w:gridCol w:w="992"/>
        <w:gridCol w:w="851"/>
        <w:gridCol w:w="1129"/>
        <w:tblGridChange w:id="0">
          <w:tblGrid>
            <w:gridCol w:w="1129"/>
            <w:gridCol w:w="993"/>
            <w:gridCol w:w="3260"/>
            <w:gridCol w:w="992"/>
            <w:gridCol w:w="851"/>
            <w:gridCol w:w="1129"/>
          </w:tblGrid>
        </w:tblGridChange>
      </w:tblGrid>
      <w:tr>
        <w:trPr>
          <w:cantSplit w:val="0"/>
          <w:tblHeader w:val="0"/>
        </w:trPr>
        <w:tc>
          <w:tcPr>
            <w:shd w:fill="f2f2f2" w:val="clear"/>
            <w:vAlign w:val="center"/>
          </w:tcPr>
          <w:p w:rsidR="00000000" w:rsidDel="00000000" w:rsidP="00000000" w:rsidRDefault="00000000" w:rsidRPr="00000000" w14:paraId="0000003D">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Fuente de entrada</w:t>
            </w:r>
            <w:r w:rsidDel="00000000" w:rsidR="00000000" w:rsidRPr="00000000">
              <w:rPr>
                <w:rtl w:val="0"/>
              </w:rPr>
            </w:r>
          </w:p>
        </w:tc>
        <w:tc>
          <w:tcPr>
            <w:shd w:fill="f2f2f2" w:val="clear"/>
            <w:vAlign w:val="center"/>
          </w:tcPr>
          <w:p w:rsidR="00000000" w:rsidDel="00000000" w:rsidP="00000000" w:rsidRDefault="00000000" w:rsidRPr="00000000" w14:paraId="0000003E">
            <w:pPr>
              <w:ind w:left="-134"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Entrada</w:t>
            </w:r>
            <w:r w:rsidDel="00000000" w:rsidR="00000000" w:rsidRPr="00000000">
              <w:rPr>
                <w:rtl w:val="0"/>
              </w:rPr>
            </w:r>
          </w:p>
        </w:tc>
        <w:tc>
          <w:tcPr>
            <w:shd w:fill="f2f2f2" w:val="clear"/>
            <w:vAlign w:val="center"/>
          </w:tcPr>
          <w:p w:rsidR="00000000" w:rsidDel="00000000" w:rsidP="00000000" w:rsidRDefault="00000000" w:rsidRPr="00000000" w14:paraId="0000003F">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Descripción</w:t>
            </w:r>
            <w:r w:rsidDel="00000000" w:rsidR="00000000" w:rsidRPr="00000000">
              <w:rPr>
                <w:rtl w:val="0"/>
              </w:rPr>
            </w:r>
          </w:p>
        </w:tc>
        <w:tc>
          <w:tcPr>
            <w:shd w:fill="f2f2f2" w:val="clear"/>
            <w:vAlign w:val="center"/>
          </w:tcPr>
          <w:p w:rsidR="00000000" w:rsidDel="00000000" w:rsidP="00000000" w:rsidRDefault="00000000" w:rsidRPr="00000000" w14:paraId="00000040">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Responsable</w:t>
            </w:r>
            <w:r w:rsidDel="00000000" w:rsidR="00000000" w:rsidRPr="00000000">
              <w:rPr>
                <w:rtl w:val="0"/>
              </w:rPr>
            </w:r>
          </w:p>
        </w:tc>
        <w:tc>
          <w:tcPr>
            <w:shd w:fill="f2f2f2" w:val="clear"/>
            <w:vAlign w:val="center"/>
          </w:tcPr>
          <w:p w:rsidR="00000000" w:rsidDel="00000000" w:rsidP="00000000" w:rsidRDefault="00000000" w:rsidRPr="00000000" w14:paraId="00000041">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Salida</w:t>
            </w:r>
            <w:r w:rsidDel="00000000" w:rsidR="00000000" w:rsidRPr="00000000">
              <w:rPr>
                <w:rtl w:val="0"/>
              </w:rPr>
            </w:r>
          </w:p>
        </w:tc>
        <w:tc>
          <w:tcPr>
            <w:shd w:fill="f2f2f2" w:val="clear"/>
            <w:vAlign w:val="center"/>
          </w:tcPr>
          <w:p w:rsidR="00000000" w:rsidDel="00000000" w:rsidP="00000000" w:rsidRDefault="00000000" w:rsidRPr="00000000" w14:paraId="00000042">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Receptor de salida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3">
            <w:pPr>
              <w:ind w:left="-110" w:right="-110" w:firstLine="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SYSMAN</w:t>
            </w:r>
          </w:p>
        </w:tc>
        <w:tc>
          <w:tcPr>
            <w:vAlign w:val="center"/>
          </w:tcPr>
          <w:p w:rsidR="00000000" w:rsidDel="00000000" w:rsidP="00000000" w:rsidRDefault="00000000" w:rsidRPr="00000000" w14:paraId="00000044">
            <w:pPr>
              <w:ind w:left="-110" w:right="-110" w:firstLine="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Auxiliar de retención</w:t>
            </w:r>
          </w:p>
        </w:tc>
        <w:tc>
          <w:tcPr>
            <w:vAlign w:val="center"/>
          </w:tcPr>
          <w:p w:rsidR="00000000" w:rsidDel="00000000" w:rsidP="00000000" w:rsidRDefault="00000000" w:rsidRPr="00000000" w14:paraId="0000004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Descargar el auxiliar del sistema SYSMAN Ruta:  Módulo de Tesorería, informes, auxiliares por tercero centro: se ingresa la información año, fecha informe por cuenta y tercero.</w:t>
            </w:r>
          </w:p>
          <w:p w:rsidR="00000000" w:rsidDel="00000000" w:rsidP="00000000" w:rsidRDefault="00000000" w:rsidRPr="00000000" w14:paraId="0000004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jc w:val="both"/>
              <w:rPr>
                <w:rFonts w:ascii="Arial" w:cs="Arial" w:eastAsia="Arial" w:hAnsi="Arial"/>
                <w:sz w:val="20"/>
                <w:szCs w:val="20"/>
              </w:rPr>
            </w:pPr>
            <w:r w:rsidDel="00000000" w:rsidR="00000000" w:rsidRPr="00000000">
              <w:rPr>
                <w:sz w:val="20"/>
                <w:szCs w:val="20"/>
              </w:rPr>
              <w:pict>
                <v:shape id="_x0000_i1031" style="width:151.5pt;height:92.05pt" o:ole="" type="#_x0000_t75">
                  <v:imagedata r:id="rId1" o:title=""/>
                </v:shape>
                <o:OLEObject DrawAspect="Content" r:id="rId2" ObjectID="_1738053515" ProgID="PBrush" ShapeID="_x0000_i1031" Type="Embed"/>
              </w:pict>
            </w:r>
            <w:r w:rsidDel="00000000" w:rsidR="00000000" w:rsidRPr="00000000">
              <w:rPr>
                <w:rtl w:val="0"/>
              </w:rPr>
            </w:r>
          </w:p>
          <w:p w:rsidR="00000000" w:rsidDel="00000000" w:rsidP="00000000" w:rsidRDefault="00000000" w:rsidRPr="00000000" w14:paraId="0000004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acuerdo con las bases que requiere la DIAN se realiza la depuración de la información por concepto y valores.</w:t>
            </w:r>
          </w:p>
          <w:p w:rsidR="00000000" w:rsidDel="00000000" w:rsidP="00000000" w:rsidRDefault="00000000" w:rsidRPr="00000000" w14:paraId="0000004A">
            <w:pPr>
              <w:jc w:val="both"/>
              <w:rPr>
                <w:rFonts w:ascii="Arial" w:cs="Arial" w:eastAsia="Arial" w:hAnsi="Arial"/>
                <w:sz w:val="20"/>
                <w:szCs w:val="20"/>
                <w:highlight w:val="white"/>
              </w:rPr>
            </w:pPr>
            <w:r w:rsidDel="00000000" w:rsidR="00000000" w:rsidRPr="00000000">
              <w:rPr/>
              <w:pict>
                <v:shape id="_x0000_i1057" style="width:151.5pt;height:120.2pt" o:ole="" type="#_x0000_t75">
                  <v:imagedata r:id="rId3" o:title=""/>
                </v:shape>
                <o:OLEObject DrawAspect="Content" r:id="rId4" ObjectID="_1738053516" ProgID="PBrush" ShapeID="_x0000_i1057" Type="Embed"/>
              </w:pict>
            </w:r>
            <w:r w:rsidDel="00000000" w:rsidR="00000000" w:rsidRPr="00000000">
              <w:rPr>
                <w:rtl w:val="0"/>
              </w:rPr>
            </w:r>
          </w:p>
          <w:p w:rsidR="00000000" w:rsidDel="00000000" w:rsidP="00000000" w:rsidRDefault="00000000" w:rsidRPr="00000000" w14:paraId="0000004B">
            <w:pPr>
              <w:jc w:val="both"/>
              <w:rPr>
                <w:rFonts w:ascii="Arial" w:cs="Arial" w:eastAsia="Arial" w:hAnsi="Arial"/>
                <w:sz w:val="20"/>
                <w:szCs w:val="20"/>
                <w:highlight w:val="white"/>
              </w:rPr>
            </w:pPr>
            <w:r w:rsidDel="00000000" w:rsidR="00000000" w:rsidRPr="00000000">
              <w:rPr/>
              <w:pict>
                <v:shape id="_x0000_i1042" style="width:112.05pt;height:110.8pt" o:ole="" type="#_x0000_t75">
                  <v:imagedata r:id="rId5" o:title=""/>
                </v:shape>
                <o:OLEObject DrawAspect="Content" r:id="rId6" ObjectID="_1738053517" ProgID="PBrush" ShapeID="_x0000_i1042" Type="Embed"/>
              </w:pict>
            </w:r>
            <w:r w:rsidDel="00000000" w:rsidR="00000000" w:rsidRPr="00000000">
              <w:rPr>
                <w:rtl w:val="0"/>
              </w:rPr>
            </w:r>
          </w:p>
        </w:tc>
        <w:tc>
          <w:tcPr>
            <w:vAlign w:val="center"/>
          </w:tcPr>
          <w:p w:rsidR="00000000" w:rsidDel="00000000" w:rsidP="00000000" w:rsidRDefault="00000000" w:rsidRPr="00000000" w14:paraId="0000004C">
            <w:pPr>
              <w:ind w:right="-110"/>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Profesional Tesorería</w:t>
            </w:r>
            <w:r w:rsidDel="00000000" w:rsidR="00000000" w:rsidRPr="00000000">
              <w:rPr>
                <w:rtl w:val="0"/>
              </w:rPr>
            </w:r>
          </w:p>
        </w:tc>
        <w:tc>
          <w:tcPr>
            <w:vAlign w:val="center"/>
          </w:tcPr>
          <w:p w:rsidR="00000000" w:rsidDel="00000000" w:rsidP="00000000" w:rsidRDefault="00000000" w:rsidRPr="00000000" w14:paraId="0000004D">
            <w:pPr>
              <w:ind w:right="-11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Bases depuradas</w:t>
            </w:r>
          </w:p>
        </w:tc>
        <w:tc>
          <w:tcPr>
            <w:vAlign w:val="center"/>
          </w:tcPr>
          <w:p w:rsidR="00000000" w:rsidDel="00000000" w:rsidP="00000000" w:rsidRDefault="00000000" w:rsidRPr="00000000" w14:paraId="0000004E">
            <w:pPr>
              <w:ind w:left="-110" w:right="-110" w:firstLine="0"/>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Tesorería</w:t>
            </w:r>
            <w:r w:rsidDel="00000000" w:rsidR="00000000" w:rsidRPr="00000000">
              <w:rPr>
                <w:rtl w:val="0"/>
              </w:rPr>
            </w:r>
          </w:p>
        </w:tc>
      </w:tr>
    </w:tbl>
    <w:p w:rsidR="00000000" w:rsidDel="00000000" w:rsidP="00000000" w:rsidRDefault="00000000" w:rsidRPr="00000000" w14:paraId="0000004F">
      <w:pPr>
        <w:pBdr>
          <w:top w:space="0" w:sz="0" w:val="nil"/>
          <w:left w:space="0" w:sz="0" w:val="nil"/>
          <w:bottom w:space="0" w:sz="0" w:val="nil"/>
          <w:right w:space="0" w:sz="0" w:val="nil"/>
          <w:between w:space="0" w:sz="0" w:val="nil"/>
        </w:pBdr>
        <w:ind w:left="284" w:firstLine="0"/>
        <w:jc w:val="both"/>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ind w:left="142" w:hanging="284"/>
        <w:jc w:val="both"/>
        <w:rPr/>
      </w:pPr>
      <w:r w:rsidDel="00000000" w:rsidR="00000000" w:rsidRPr="00000000">
        <w:rPr>
          <w:color w:val="000000"/>
        </w:rPr>
        <w:drawing>
          <wp:inline distB="0" distT="0" distL="0" distR="0">
            <wp:extent cx="151130" cy="151130"/>
            <wp:effectExtent b="0" l="0" r="0" t="0"/>
            <wp:docPr id="1253555083"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51130" cy="151130"/>
                    </a:xfrm>
                    <a:prstGeom prst="rect"/>
                    <a:ln/>
                  </pic:spPr>
                </pic:pic>
              </a:graphicData>
            </a:graphic>
          </wp:inline>
        </w:drawing>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Recepcionar la Información depurada de las bases de retención en la fuente y giro de la Secretaría de Educación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tl w:val="0"/>
        </w:rPr>
      </w:r>
    </w:p>
    <w:tbl>
      <w:tblPr>
        <w:tblStyle w:val="Table3"/>
        <w:tblW w:w="83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993"/>
        <w:gridCol w:w="3118"/>
        <w:gridCol w:w="993"/>
        <w:gridCol w:w="992"/>
        <w:gridCol w:w="1129"/>
        <w:tblGridChange w:id="0">
          <w:tblGrid>
            <w:gridCol w:w="1129"/>
            <w:gridCol w:w="993"/>
            <w:gridCol w:w="3118"/>
            <w:gridCol w:w="993"/>
            <w:gridCol w:w="992"/>
            <w:gridCol w:w="1129"/>
          </w:tblGrid>
        </w:tblGridChange>
      </w:tblGrid>
      <w:tr>
        <w:trPr>
          <w:cantSplit w:val="0"/>
          <w:tblHeader w:val="0"/>
        </w:trPr>
        <w:tc>
          <w:tcPr>
            <w:shd w:fill="f2f2f2" w:val="clear"/>
            <w:vAlign w:val="center"/>
          </w:tcPr>
          <w:p w:rsidR="00000000" w:rsidDel="00000000" w:rsidP="00000000" w:rsidRDefault="00000000" w:rsidRPr="00000000" w14:paraId="00000052">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Fuente de entrada</w:t>
            </w:r>
            <w:r w:rsidDel="00000000" w:rsidR="00000000" w:rsidRPr="00000000">
              <w:rPr>
                <w:rtl w:val="0"/>
              </w:rPr>
            </w:r>
          </w:p>
        </w:tc>
        <w:tc>
          <w:tcPr>
            <w:shd w:fill="f2f2f2" w:val="clear"/>
            <w:vAlign w:val="center"/>
          </w:tcPr>
          <w:p w:rsidR="00000000" w:rsidDel="00000000" w:rsidP="00000000" w:rsidRDefault="00000000" w:rsidRPr="00000000" w14:paraId="00000053">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Entrada</w:t>
            </w:r>
            <w:r w:rsidDel="00000000" w:rsidR="00000000" w:rsidRPr="00000000">
              <w:rPr>
                <w:rtl w:val="0"/>
              </w:rPr>
            </w:r>
          </w:p>
        </w:tc>
        <w:tc>
          <w:tcPr>
            <w:shd w:fill="f2f2f2" w:val="clear"/>
            <w:vAlign w:val="center"/>
          </w:tcPr>
          <w:p w:rsidR="00000000" w:rsidDel="00000000" w:rsidP="00000000" w:rsidRDefault="00000000" w:rsidRPr="00000000" w14:paraId="00000054">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Descripción</w:t>
            </w:r>
            <w:r w:rsidDel="00000000" w:rsidR="00000000" w:rsidRPr="00000000">
              <w:rPr>
                <w:rtl w:val="0"/>
              </w:rPr>
            </w:r>
          </w:p>
        </w:tc>
        <w:tc>
          <w:tcPr>
            <w:shd w:fill="f2f2f2" w:val="clear"/>
            <w:vAlign w:val="center"/>
          </w:tcPr>
          <w:p w:rsidR="00000000" w:rsidDel="00000000" w:rsidP="00000000" w:rsidRDefault="00000000" w:rsidRPr="00000000" w14:paraId="00000055">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Responsable</w:t>
            </w:r>
            <w:r w:rsidDel="00000000" w:rsidR="00000000" w:rsidRPr="00000000">
              <w:rPr>
                <w:rtl w:val="0"/>
              </w:rPr>
            </w:r>
          </w:p>
        </w:tc>
        <w:tc>
          <w:tcPr>
            <w:shd w:fill="f2f2f2" w:val="clear"/>
            <w:vAlign w:val="center"/>
          </w:tcPr>
          <w:p w:rsidR="00000000" w:rsidDel="00000000" w:rsidP="00000000" w:rsidRDefault="00000000" w:rsidRPr="00000000" w14:paraId="00000056">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Salida</w:t>
            </w:r>
            <w:r w:rsidDel="00000000" w:rsidR="00000000" w:rsidRPr="00000000">
              <w:rPr>
                <w:rtl w:val="0"/>
              </w:rPr>
            </w:r>
          </w:p>
        </w:tc>
        <w:tc>
          <w:tcPr>
            <w:shd w:fill="f2f2f2" w:val="clear"/>
            <w:vAlign w:val="center"/>
          </w:tcPr>
          <w:p w:rsidR="00000000" w:rsidDel="00000000" w:rsidP="00000000" w:rsidRDefault="00000000" w:rsidRPr="00000000" w14:paraId="00000057">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Receptor de salida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8">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Secretaría de Educación</w:t>
            </w:r>
          </w:p>
        </w:tc>
        <w:tc>
          <w:tcPr>
            <w:vAlign w:val="center"/>
          </w:tcPr>
          <w:p w:rsidR="00000000" w:rsidDel="00000000" w:rsidP="00000000" w:rsidRDefault="00000000" w:rsidRPr="00000000" w14:paraId="00000059">
            <w:pPr>
              <w:ind w:right="-11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Bases de retención en la Fuente</w:t>
            </w:r>
          </w:p>
        </w:tc>
        <w:tc>
          <w:tcP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Mensualmente la Secretaría de Educación debe enviar a Tesorería la información de las bases de retención en la fuente depuradas y el giro correspondiente con anticipación. En caso de que no la envíen se debe solicitar de acuerdo con los lineamientos y formatos establecidos.</w:t>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C">
            <w:pPr>
              <w:rPr>
                <w:rFonts w:ascii="Arial" w:cs="Arial" w:eastAsia="Arial" w:hAnsi="Arial"/>
                <w:sz w:val="20"/>
                <w:szCs w:val="20"/>
              </w:rPr>
            </w:pPr>
            <w:r w:rsidDel="00000000" w:rsidR="00000000" w:rsidRPr="00000000">
              <w:rPr>
                <w:rFonts w:ascii="Arial" w:cs="Arial" w:eastAsia="Arial" w:hAnsi="Arial"/>
                <w:sz w:val="20"/>
                <w:szCs w:val="20"/>
                <w:rtl w:val="0"/>
              </w:rPr>
              <w:t xml:space="preserve">La información debe llegar por medio de Correo electrónico junto con el comprobante del giro de los valores reportados.</w:t>
            </w:r>
          </w:p>
          <w:p w:rsidR="00000000" w:rsidDel="00000000" w:rsidP="00000000" w:rsidRDefault="00000000" w:rsidRPr="00000000" w14:paraId="0000005D">
            <w:pPr>
              <w:rPr>
                <w:rFonts w:ascii="Arial" w:cs="Arial" w:eastAsia="Arial" w:hAnsi="Arial"/>
                <w:sz w:val="20"/>
                <w:szCs w:val="20"/>
                <w:highlight w:val="white"/>
              </w:rPr>
            </w:pPr>
            <w:r w:rsidDel="00000000" w:rsidR="00000000" w:rsidRPr="00000000">
              <w:rPr/>
              <w:pict>
                <v:shape id="_x0000_i1049" style="width:144.65pt;height:129.6pt" o:ole="" type="#_x0000_t75">
                  <v:imagedata r:id="rId7" o:title=""/>
                </v:shape>
                <o:OLEObject DrawAspect="Content" r:id="rId8" ObjectID="_1738053518" ProgID="PBrush" ShapeID="_x0000_i1049" Type="Embed"/>
              </w:pict>
            </w:r>
            <w:r w:rsidDel="00000000" w:rsidR="00000000" w:rsidRPr="00000000">
              <w:rPr>
                <w:rtl w:val="0"/>
              </w:rPr>
            </w:r>
          </w:p>
        </w:tc>
        <w:tc>
          <w:tcPr>
            <w:vAlign w:val="center"/>
          </w:tcPr>
          <w:p w:rsidR="00000000" w:rsidDel="00000000" w:rsidP="00000000" w:rsidRDefault="00000000" w:rsidRPr="00000000" w14:paraId="0000005E">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Profesional Tesorería</w:t>
            </w:r>
            <w:r w:rsidDel="00000000" w:rsidR="00000000" w:rsidRPr="00000000">
              <w:rPr>
                <w:rtl w:val="0"/>
              </w:rPr>
            </w:r>
          </w:p>
        </w:tc>
        <w:tc>
          <w:tcPr>
            <w:vAlign w:val="center"/>
          </w:tcPr>
          <w:p w:rsidR="00000000" w:rsidDel="00000000" w:rsidP="00000000" w:rsidRDefault="00000000" w:rsidRPr="00000000" w14:paraId="0000005F">
            <w:pPr>
              <w:ind w:right="-11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Bases de retención en la Fuente depuradas.</w:t>
            </w:r>
          </w:p>
          <w:p w:rsidR="00000000" w:rsidDel="00000000" w:rsidP="00000000" w:rsidRDefault="00000000" w:rsidRPr="00000000" w14:paraId="00000060">
            <w:pPr>
              <w:ind w:right="-11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61">
            <w:pPr>
              <w:ind w:right="-11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Giro o transferencia.</w:t>
            </w:r>
          </w:p>
        </w:tc>
        <w:tc>
          <w:tcPr>
            <w:vAlign w:val="center"/>
          </w:tcPr>
          <w:p w:rsidR="00000000" w:rsidDel="00000000" w:rsidP="00000000" w:rsidRDefault="00000000" w:rsidRPr="00000000" w14:paraId="00000062">
            <w:pPr>
              <w:ind w:left="-120" w:right="-11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Tesorería</w:t>
            </w:r>
          </w:p>
        </w:tc>
      </w:tr>
    </w:tbl>
    <w:p w:rsidR="00000000" w:rsidDel="00000000" w:rsidP="00000000" w:rsidRDefault="00000000" w:rsidRPr="00000000" w14:paraId="0000006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ind w:left="142" w:hanging="284"/>
        <w:jc w:val="both"/>
        <w:rPr>
          <w:rFonts w:ascii="Arial" w:cs="Arial" w:eastAsia="Arial" w:hAnsi="Arial"/>
          <w:sz w:val="20"/>
          <w:szCs w:val="20"/>
          <w:highlight w:val="white"/>
        </w:rPr>
      </w:pPr>
      <w:r w:rsidDel="00000000" w:rsidR="00000000" w:rsidRPr="00000000">
        <w:rPr>
          <w:rFonts w:ascii="Arial" w:cs="Arial" w:eastAsia="Arial" w:hAnsi="Arial"/>
          <w:color w:val="000000"/>
          <w:sz w:val="20"/>
          <w:szCs w:val="20"/>
        </w:rPr>
        <w:drawing>
          <wp:inline distB="0" distT="0" distL="0" distR="0">
            <wp:extent cx="151130" cy="151130"/>
            <wp:effectExtent b="0" l="0" r="0" t="0"/>
            <wp:docPr id="1253555084"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51130" cy="151130"/>
                    </a:xfrm>
                    <a:prstGeom prst="rect"/>
                    <a:ln/>
                  </pic:spPr>
                </pic:pic>
              </a:graphicData>
            </a:graphic>
          </wp:inline>
        </w:drawing>
      </w:r>
      <w:r w:rsidDel="00000000" w:rsidR="00000000" w:rsidRPr="00000000">
        <w:rPr>
          <w:rFonts w:ascii="Arial" w:cs="Arial" w:eastAsia="Arial" w:hAnsi="Arial"/>
          <w:b w:val="1"/>
          <w:color w:val="000000"/>
          <w:sz w:val="20"/>
          <w:szCs w:val="20"/>
          <w:rtl w:val="0"/>
        </w:rPr>
        <w:t xml:space="preserve"> C</w:t>
      </w:r>
      <w:r w:rsidDel="00000000" w:rsidR="00000000" w:rsidRPr="00000000">
        <w:rPr>
          <w:rFonts w:ascii="Arial" w:cs="Arial" w:eastAsia="Arial" w:hAnsi="Arial"/>
          <w:b w:val="1"/>
          <w:sz w:val="20"/>
          <w:szCs w:val="20"/>
          <w:rtl w:val="0"/>
        </w:rPr>
        <w:t xml:space="preserve">onsolidar la información de las Bases de retención en la Fuente depuradas.</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tl w:val="0"/>
        </w:rPr>
      </w:r>
    </w:p>
    <w:tbl>
      <w:tblPr>
        <w:tblStyle w:val="Table4"/>
        <w:tblW w:w="83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2"/>
        <w:gridCol w:w="851"/>
        <w:gridCol w:w="3259"/>
        <w:gridCol w:w="992"/>
        <w:gridCol w:w="851"/>
        <w:gridCol w:w="1129"/>
        <w:tblGridChange w:id="0">
          <w:tblGrid>
            <w:gridCol w:w="1272"/>
            <w:gridCol w:w="851"/>
            <w:gridCol w:w="3259"/>
            <w:gridCol w:w="992"/>
            <w:gridCol w:w="851"/>
            <w:gridCol w:w="1129"/>
          </w:tblGrid>
        </w:tblGridChange>
      </w:tblGrid>
      <w:tr>
        <w:trPr>
          <w:cantSplit w:val="0"/>
          <w:tblHeader w:val="0"/>
        </w:trPr>
        <w:tc>
          <w:tcPr>
            <w:shd w:fill="f2f2f2" w:val="clear"/>
            <w:vAlign w:val="center"/>
          </w:tcPr>
          <w:p w:rsidR="00000000" w:rsidDel="00000000" w:rsidP="00000000" w:rsidRDefault="00000000" w:rsidRPr="00000000" w14:paraId="00000066">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Fuente de entrada</w:t>
            </w:r>
            <w:r w:rsidDel="00000000" w:rsidR="00000000" w:rsidRPr="00000000">
              <w:rPr>
                <w:rtl w:val="0"/>
              </w:rPr>
            </w:r>
          </w:p>
        </w:tc>
        <w:tc>
          <w:tcPr>
            <w:shd w:fill="f2f2f2" w:val="clear"/>
            <w:vAlign w:val="center"/>
          </w:tcPr>
          <w:p w:rsidR="00000000" w:rsidDel="00000000" w:rsidP="00000000" w:rsidRDefault="00000000" w:rsidRPr="00000000" w14:paraId="00000067">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Entrada</w:t>
            </w:r>
            <w:r w:rsidDel="00000000" w:rsidR="00000000" w:rsidRPr="00000000">
              <w:rPr>
                <w:rtl w:val="0"/>
              </w:rPr>
            </w:r>
          </w:p>
        </w:tc>
        <w:tc>
          <w:tcPr>
            <w:shd w:fill="f2f2f2" w:val="clear"/>
            <w:vAlign w:val="center"/>
          </w:tcPr>
          <w:p w:rsidR="00000000" w:rsidDel="00000000" w:rsidP="00000000" w:rsidRDefault="00000000" w:rsidRPr="00000000" w14:paraId="00000068">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Descripción</w:t>
            </w:r>
            <w:r w:rsidDel="00000000" w:rsidR="00000000" w:rsidRPr="00000000">
              <w:rPr>
                <w:rtl w:val="0"/>
              </w:rPr>
            </w:r>
          </w:p>
        </w:tc>
        <w:tc>
          <w:tcPr>
            <w:shd w:fill="f2f2f2" w:val="clear"/>
            <w:vAlign w:val="center"/>
          </w:tcPr>
          <w:p w:rsidR="00000000" w:rsidDel="00000000" w:rsidP="00000000" w:rsidRDefault="00000000" w:rsidRPr="00000000" w14:paraId="00000069">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Responsable</w:t>
            </w:r>
            <w:r w:rsidDel="00000000" w:rsidR="00000000" w:rsidRPr="00000000">
              <w:rPr>
                <w:rtl w:val="0"/>
              </w:rPr>
            </w:r>
          </w:p>
        </w:tc>
        <w:tc>
          <w:tcPr>
            <w:shd w:fill="f2f2f2" w:val="clear"/>
            <w:vAlign w:val="center"/>
          </w:tcPr>
          <w:p w:rsidR="00000000" w:rsidDel="00000000" w:rsidP="00000000" w:rsidRDefault="00000000" w:rsidRPr="00000000" w14:paraId="0000006A">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Salida</w:t>
            </w:r>
            <w:r w:rsidDel="00000000" w:rsidR="00000000" w:rsidRPr="00000000">
              <w:rPr>
                <w:rtl w:val="0"/>
              </w:rPr>
            </w:r>
          </w:p>
        </w:tc>
        <w:tc>
          <w:tcPr>
            <w:shd w:fill="f2f2f2" w:val="clear"/>
            <w:vAlign w:val="center"/>
          </w:tcPr>
          <w:p w:rsidR="00000000" w:rsidDel="00000000" w:rsidP="00000000" w:rsidRDefault="00000000" w:rsidRPr="00000000" w14:paraId="0000006B">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Receptor de salida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C">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Profesional Tesorería</w:t>
            </w:r>
            <w:r w:rsidDel="00000000" w:rsidR="00000000" w:rsidRPr="00000000">
              <w:rPr>
                <w:rtl w:val="0"/>
              </w:rPr>
            </w:r>
          </w:p>
        </w:tc>
        <w:tc>
          <w:tcPr>
            <w:vAlign w:val="center"/>
          </w:tcPr>
          <w:p w:rsidR="00000000" w:rsidDel="00000000" w:rsidP="00000000" w:rsidRDefault="00000000" w:rsidRPr="00000000" w14:paraId="0000006D">
            <w:pPr>
              <w:ind w:left="-114"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Bases de retención en la Fuente depuradas.</w:t>
            </w:r>
          </w:p>
          <w:p w:rsidR="00000000" w:rsidDel="00000000" w:rsidP="00000000" w:rsidRDefault="00000000" w:rsidRPr="00000000" w14:paraId="0000006E">
            <w:pPr>
              <w:ind w:right="-11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6F">
            <w:pPr>
              <w:ind w:right="-110"/>
              <w:rPr>
                <w:rFonts w:ascii="Arial" w:cs="Arial" w:eastAsia="Arial" w:hAnsi="Arial"/>
                <w:sz w:val="20"/>
                <w:szCs w:val="20"/>
                <w:highlight w:val="white"/>
              </w:rPr>
            </w:pPr>
            <w:r w:rsidDel="00000000" w:rsidR="00000000" w:rsidRPr="00000000">
              <w:rPr>
                <w:rtl w:val="0"/>
              </w:rPr>
            </w:r>
          </w:p>
        </w:tc>
        <w:tc>
          <w:tcPr>
            <w:vAlign w:val="center"/>
          </w:tcPr>
          <w:p w:rsidR="00000000" w:rsidDel="00000000" w:rsidP="00000000" w:rsidRDefault="00000000" w:rsidRPr="00000000" w14:paraId="0000007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Una vez se realice la depuración y se tengan en claro los conceptos y valores se consolida la información incluyendo las bases de la Secretaría de Educación.</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rFonts w:ascii="Arial" w:cs="Arial" w:eastAsia="Arial" w:hAnsi="Arial"/>
                <w:sz w:val="20"/>
                <w:szCs w:val="20"/>
                <w:highlight w:val="white"/>
              </w:rPr>
            </w:pPr>
            <w:r w:rsidDel="00000000" w:rsidR="00000000" w:rsidRPr="00000000">
              <w:rPr/>
              <w:pict>
                <v:shape id="_x0000_i1046" style="width:109.55pt;height:176.55pt" o:ole="" type="#_x0000_t75">
                  <v:imagedata r:id="rId9" o:title=""/>
                </v:shape>
                <o:OLEObject DrawAspect="Content" r:id="rId10" ObjectID="_1738053519" ProgID="PBrush" ShapeID="_x0000_i1046" Type="Embed"/>
              </w:pict>
            </w:r>
            <w:r w:rsidDel="00000000" w:rsidR="00000000" w:rsidRPr="00000000">
              <w:rPr>
                <w:rtl w:val="0"/>
              </w:rPr>
            </w:r>
          </w:p>
        </w:tc>
        <w:tc>
          <w:tcPr>
            <w:vAlign w:val="center"/>
          </w:tcPr>
          <w:p w:rsidR="00000000" w:rsidDel="00000000" w:rsidP="00000000" w:rsidRDefault="00000000" w:rsidRPr="00000000" w14:paraId="00000072">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Profesional Tesorería</w:t>
            </w:r>
            <w:r w:rsidDel="00000000" w:rsidR="00000000" w:rsidRPr="00000000">
              <w:rPr>
                <w:rtl w:val="0"/>
              </w:rPr>
            </w:r>
          </w:p>
        </w:tc>
        <w:tc>
          <w:tcPr>
            <w:vAlign w:val="center"/>
          </w:tcPr>
          <w:p w:rsidR="00000000" w:rsidDel="00000000" w:rsidP="00000000" w:rsidRDefault="00000000" w:rsidRPr="00000000" w14:paraId="00000073">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Información consolidada</w:t>
            </w:r>
          </w:p>
        </w:tc>
        <w:tc>
          <w:tcPr>
            <w:vAlign w:val="center"/>
          </w:tcPr>
          <w:p w:rsidR="00000000" w:rsidDel="00000000" w:rsidP="00000000" w:rsidRDefault="00000000" w:rsidRPr="00000000" w14:paraId="00000074">
            <w:pPr>
              <w:ind w:left="-104"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Tesorería</w:t>
            </w:r>
          </w:p>
        </w:tc>
      </w:tr>
    </w:tbl>
    <w:p w:rsidR="00000000" w:rsidDel="00000000" w:rsidP="00000000" w:rsidRDefault="00000000" w:rsidRPr="00000000" w14:paraId="00000075">
      <w:pPr>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76">
      <w:pPr>
        <w:rPr>
          <w:rFonts w:ascii="Arial" w:cs="Arial" w:eastAsia="Arial" w:hAnsi="Arial"/>
          <w:color w:val="000000"/>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77">
      <w:pPr>
        <w:numPr>
          <w:ilvl w:val="0"/>
          <w:numId w:val="5"/>
        </w:numPr>
        <w:pBdr>
          <w:top w:space="0" w:sz="0" w:val="nil"/>
          <w:left w:space="0" w:sz="0" w:val="nil"/>
          <w:bottom w:space="0" w:sz="0" w:val="nil"/>
          <w:right w:space="0" w:sz="0" w:val="nil"/>
          <w:between w:space="0" w:sz="0" w:val="nil"/>
        </w:pBdr>
        <w:ind w:left="142" w:hanging="284"/>
        <w:jc w:val="both"/>
        <w:rPr/>
      </w:pPr>
      <w:r w:rsidDel="00000000" w:rsidR="00000000" w:rsidRPr="00000000">
        <w:rPr>
          <w:rFonts w:ascii="Arial" w:cs="Arial" w:eastAsia="Arial" w:hAnsi="Arial"/>
          <w:color w:val="000000"/>
          <w:sz w:val="20"/>
          <w:szCs w:val="20"/>
        </w:rPr>
        <w:drawing>
          <wp:inline distB="0" distT="0" distL="0" distR="0">
            <wp:extent cx="151130" cy="151130"/>
            <wp:effectExtent b="0" l="0" r="0" t="0"/>
            <wp:docPr id="1253555085"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51130" cy="151130"/>
                    </a:xfrm>
                    <a:prstGeom prst="rect"/>
                    <a:ln/>
                  </pic:spPr>
                </pic:pic>
              </a:graphicData>
            </a:graphic>
          </wp:inline>
        </w:drawing>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Arial" w:cs="Arial" w:eastAsia="Arial" w:hAnsi="Arial"/>
          <w:b w:val="1"/>
          <w:sz w:val="20"/>
          <w:szCs w:val="20"/>
          <w:rtl w:val="0"/>
        </w:rPr>
        <w:t xml:space="preserve">Generar el egreso (EGR) correspondiente de la declaración y pago de la retención en la fuente.</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tl w:val="0"/>
        </w:rPr>
      </w:r>
    </w:p>
    <w:tbl>
      <w:tblPr>
        <w:tblStyle w:val="Table5"/>
        <w:tblW w:w="83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993"/>
        <w:gridCol w:w="3118"/>
        <w:gridCol w:w="993"/>
        <w:gridCol w:w="992"/>
        <w:gridCol w:w="1129"/>
        <w:tblGridChange w:id="0">
          <w:tblGrid>
            <w:gridCol w:w="1129"/>
            <w:gridCol w:w="993"/>
            <w:gridCol w:w="3118"/>
            <w:gridCol w:w="993"/>
            <w:gridCol w:w="992"/>
            <w:gridCol w:w="1129"/>
          </w:tblGrid>
        </w:tblGridChange>
      </w:tblGrid>
      <w:tr>
        <w:trPr>
          <w:cantSplit w:val="0"/>
          <w:tblHeader w:val="0"/>
        </w:trPr>
        <w:tc>
          <w:tcPr>
            <w:shd w:fill="f2f2f2" w:val="clear"/>
            <w:vAlign w:val="center"/>
          </w:tcPr>
          <w:p w:rsidR="00000000" w:rsidDel="00000000" w:rsidP="00000000" w:rsidRDefault="00000000" w:rsidRPr="00000000" w14:paraId="00000079">
            <w:pPr>
              <w:ind w:left="-118"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Fuente de entrada</w:t>
            </w:r>
          </w:p>
        </w:tc>
        <w:tc>
          <w:tcPr>
            <w:shd w:fill="f2f2f2" w:val="clear"/>
            <w:vAlign w:val="center"/>
          </w:tcPr>
          <w:p w:rsidR="00000000" w:rsidDel="00000000" w:rsidP="00000000" w:rsidRDefault="00000000" w:rsidRPr="00000000" w14:paraId="0000007A">
            <w:pPr>
              <w:ind w:left="-118"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Entrada</w:t>
            </w:r>
          </w:p>
        </w:tc>
        <w:tc>
          <w:tcPr>
            <w:shd w:fill="f2f2f2" w:val="clear"/>
            <w:vAlign w:val="center"/>
          </w:tcPr>
          <w:p w:rsidR="00000000" w:rsidDel="00000000" w:rsidP="00000000" w:rsidRDefault="00000000" w:rsidRPr="00000000" w14:paraId="0000007B">
            <w:pPr>
              <w:ind w:left="-118"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c>
          <w:tcPr>
            <w:shd w:fill="f2f2f2" w:val="clear"/>
            <w:vAlign w:val="center"/>
          </w:tcPr>
          <w:p w:rsidR="00000000" w:rsidDel="00000000" w:rsidP="00000000" w:rsidRDefault="00000000" w:rsidRPr="00000000" w14:paraId="0000007C">
            <w:pPr>
              <w:ind w:left="-118"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Responsable</w:t>
            </w:r>
          </w:p>
        </w:tc>
        <w:tc>
          <w:tcPr>
            <w:shd w:fill="f2f2f2" w:val="clear"/>
            <w:vAlign w:val="center"/>
          </w:tcPr>
          <w:p w:rsidR="00000000" w:rsidDel="00000000" w:rsidP="00000000" w:rsidRDefault="00000000" w:rsidRPr="00000000" w14:paraId="0000007D">
            <w:pPr>
              <w:ind w:left="-118"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Salida</w:t>
            </w:r>
          </w:p>
        </w:tc>
        <w:tc>
          <w:tcPr>
            <w:shd w:fill="f2f2f2" w:val="clear"/>
            <w:vAlign w:val="center"/>
          </w:tcPr>
          <w:p w:rsidR="00000000" w:rsidDel="00000000" w:rsidP="00000000" w:rsidRDefault="00000000" w:rsidRPr="00000000" w14:paraId="0000007E">
            <w:pPr>
              <w:ind w:left="-118"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Receptor de salida</w:t>
            </w:r>
          </w:p>
        </w:tc>
      </w:tr>
      <w:tr>
        <w:trPr>
          <w:cantSplit w:val="0"/>
          <w:tblHeader w:val="0"/>
        </w:trPr>
        <w:tc>
          <w:tcPr>
            <w:vAlign w:val="center"/>
          </w:tcPr>
          <w:p w:rsidR="00000000" w:rsidDel="00000000" w:rsidP="00000000" w:rsidRDefault="00000000" w:rsidRPr="00000000" w14:paraId="0000007F">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Profesional Tesorería</w:t>
            </w:r>
            <w:r w:rsidDel="00000000" w:rsidR="00000000" w:rsidRPr="00000000">
              <w:rPr>
                <w:rtl w:val="0"/>
              </w:rPr>
            </w:r>
          </w:p>
        </w:tc>
        <w:tc>
          <w:tcPr>
            <w:vAlign w:val="center"/>
          </w:tcPr>
          <w:p w:rsidR="00000000" w:rsidDel="00000000" w:rsidP="00000000" w:rsidRDefault="00000000" w:rsidRPr="00000000" w14:paraId="00000080">
            <w:pPr>
              <w:ind w:left="-120" w:right="-110" w:firstLine="0"/>
              <w:jc w:val="cente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Información consolidada</w:t>
            </w:r>
            <w:r w:rsidDel="00000000" w:rsidR="00000000" w:rsidRPr="00000000">
              <w:rPr>
                <w:rtl w:val="0"/>
              </w:rPr>
            </w:r>
          </w:p>
        </w:tc>
        <w:tc>
          <w:tcPr>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Ingresar al sistema contable SYSMAN, módulo de Tesorería, Movimientos, Egresos.</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pPr>
            <w:r w:rsidDel="00000000" w:rsidR="00000000" w:rsidRPr="00000000">
              <w:rPr>
                <w:rFonts w:ascii="Arial" w:cs="Arial" w:eastAsia="Arial" w:hAnsi="Arial"/>
                <w:sz w:val="20"/>
                <w:szCs w:val="20"/>
                <w:rtl w:val="0"/>
              </w:rPr>
              <w:t xml:space="preserve">Una vez de despliega el formato del EGR se ingresa la información, cuenta y anotación donde se detalla que se paga consolidado con la Secretaría de Educación y género retenciones por el valor correspondiente y el valor total.</w:t>
            </w:r>
            <w:r w:rsidDel="00000000" w:rsidR="00000000" w:rsidRPr="00000000">
              <w:rPr>
                <w:rtl w:val="0"/>
              </w:rPr>
            </w:r>
          </w:p>
          <w:p w:rsidR="00000000" w:rsidDel="00000000" w:rsidP="00000000" w:rsidRDefault="00000000" w:rsidRPr="00000000" w14:paraId="00000084">
            <w:pPr>
              <w:jc w:val="both"/>
              <w:rPr/>
            </w:pPr>
            <w:r w:rsidDel="00000000" w:rsidR="00000000" w:rsidRPr="00000000">
              <w:rPr/>
              <w:pict>
                <v:shape id="_x0000_i1055" style="width:144.65pt;height:1in" o:ole="" type="#_x0000_t75">
                  <v:imagedata r:id="rId11" o:title=""/>
                </v:shape>
                <o:OLEObject DrawAspect="Content" r:id="rId12" ObjectID="_1738053520" ProgID="PBrush" ShapeID="_x0000_i1055" Type="Embed"/>
              </w:pict>
            </w:r>
            <w:r w:rsidDel="00000000" w:rsidR="00000000" w:rsidRPr="00000000">
              <w:rPr>
                <w:rtl w:val="0"/>
              </w:rPr>
            </w:r>
          </w:p>
          <w:p w:rsidR="00000000" w:rsidDel="00000000" w:rsidP="00000000" w:rsidRDefault="00000000" w:rsidRPr="00000000" w14:paraId="00000085">
            <w:pPr>
              <w:jc w:val="both"/>
              <w:rPr>
                <w:rFonts w:ascii="Arial" w:cs="Arial" w:eastAsia="Arial" w:hAnsi="Arial"/>
                <w:sz w:val="20"/>
                <w:szCs w:val="20"/>
              </w:rPr>
            </w:pPr>
            <w:r w:rsidDel="00000000" w:rsidR="00000000" w:rsidRPr="00000000">
              <w:rPr/>
              <w:pict>
                <v:shape id="_x0000_i1056" style="width:144.65pt;height:162.8pt" o:ole="" type="#_x0000_t75">
                  <v:imagedata r:id="rId13" o:title=""/>
                </v:shape>
                <o:OLEObject DrawAspect="Content" r:id="rId14" ObjectID="_1738053521" ProgID="PBrush" ShapeID="_x0000_i1056" Type="Embed"/>
              </w:pict>
            </w:r>
            <w:r w:rsidDel="00000000" w:rsidR="00000000" w:rsidRPr="00000000">
              <w:rPr>
                <w:rtl w:val="0"/>
              </w:rPr>
            </w:r>
          </w:p>
        </w:tc>
        <w:tc>
          <w:tcPr>
            <w:vAlign w:val="center"/>
          </w:tcPr>
          <w:p w:rsidR="00000000" w:rsidDel="00000000" w:rsidP="00000000" w:rsidRDefault="00000000" w:rsidRPr="00000000" w14:paraId="00000086">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Profesional Tesorería</w:t>
            </w:r>
            <w:r w:rsidDel="00000000" w:rsidR="00000000" w:rsidRPr="00000000">
              <w:rPr>
                <w:rtl w:val="0"/>
              </w:rPr>
            </w:r>
          </w:p>
        </w:tc>
        <w:tc>
          <w:tcPr>
            <w:vAlign w:val="center"/>
          </w:tcPr>
          <w:p w:rsidR="00000000" w:rsidDel="00000000" w:rsidP="00000000" w:rsidRDefault="00000000" w:rsidRPr="00000000" w14:paraId="00000087">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Egreso Generado</w:t>
            </w:r>
          </w:p>
        </w:tc>
        <w:tc>
          <w:tcPr>
            <w:vAlign w:val="center"/>
          </w:tcPr>
          <w:p w:rsidR="00000000" w:rsidDel="00000000" w:rsidP="00000000" w:rsidRDefault="00000000" w:rsidRPr="00000000" w14:paraId="00000088">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Tesorería.</w:t>
            </w:r>
          </w:p>
        </w:tc>
      </w:tr>
    </w:tbl>
    <w:p w:rsidR="00000000" w:rsidDel="00000000" w:rsidP="00000000" w:rsidRDefault="00000000" w:rsidRPr="00000000" w14:paraId="0000008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B">
      <w:pPr>
        <w:rPr>
          <w:rFonts w:ascii="Arial" w:cs="Arial" w:eastAsia="Arial" w:hAnsi="Arial"/>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ind w:left="142" w:hanging="284"/>
        <w:jc w:val="both"/>
        <w:rPr>
          <w:rFonts w:ascii="Arial" w:cs="Arial" w:eastAsia="Arial" w:hAnsi="Arial"/>
          <w:b w:val="1"/>
          <w:sz w:val="20"/>
          <w:szCs w:val="20"/>
        </w:rPr>
      </w:pPr>
      <w:r w:rsidDel="00000000" w:rsidR="00000000" w:rsidRPr="00000000">
        <w:rPr>
          <w:rFonts w:ascii="Arial" w:cs="Arial" w:eastAsia="Arial" w:hAnsi="Arial"/>
          <w:color w:val="000000"/>
          <w:sz w:val="20"/>
          <w:szCs w:val="20"/>
        </w:rPr>
        <w:drawing>
          <wp:inline distB="0" distT="0" distL="0" distR="0">
            <wp:extent cx="151130" cy="151130"/>
            <wp:effectExtent b="0" l="0" r="0" t="0"/>
            <wp:docPr id="1253555086"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51130" cy="151130"/>
                    </a:xfrm>
                    <a:prstGeom prst="rect"/>
                    <a:ln/>
                  </pic:spPr>
                </pic:pic>
              </a:graphicData>
            </a:graphic>
          </wp:inline>
        </w:drawing>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Diligenciar el formulario de declaración con la información consolidada.</w:t>
      </w:r>
    </w:p>
    <w:p w:rsidR="00000000" w:rsidDel="00000000" w:rsidP="00000000" w:rsidRDefault="00000000" w:rsidRPr="00000000" w14:paraId="0000008D">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tl w:val="0"/>
        </w:rPr>
      </w:r>
    </w:p>
    <w:tbl>
      <w:tblPr>
        <w:tblStyle w:val="Table6"/>
        <w:tblW w:w="83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2"/>
        <w:gridCol w:w="851"/>
        <w:gridCol w:w="2976"/>
        <w:gridCol w:w="1134"/>
        <w:gridCol w:w="992"/>
        <w:gridCol w:w="1129"/>
        <w:tblGridChange w:id="0">
          <w:tblGrid>
            <w:gridCol w:w="1272"/>
            <w:gridCol w:w="851"/>
            <w:gridCol w:w="2976"/>
            <w:gridCol w:w="1134"/>
            <w:gridCol w:w="992"/>
            <w:gridCol w:w="1129"/>
          </w:tblGrid>
        </w:tblGridChange>
      </w:tblGrid>
      <w:tr>
        <w:trPr>
          <w:cantSplit w:val="0"/>
          <w:tblHeader w:val="0"/>
        </w:trPr>
        <w:tc>
          <w:tcPr>
            <w:shd w:fill="f2f2f2" w:val="clear"/>
            <w:vAlign w:val="center"/>
          </w:tcPr>
          <w:p w:rsidR="00000000" w:rsidDel="00000000" w:rsidP="00000000" w:rsidRDefault="00000000" w:rsidRPr="00000000" w14:paraId="0000008E">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Fuente de entrada</w:t>
            </w:r>
            <w:r w:rsidDel="00000000" w:rsidR="00000000" w:rsidRPr="00000000">
              <w:rPr>
                <w:rtl w:val="0"/>
              </w:rPr>
            </w:r>
          </w:p>
        </w:tc>
        <w:tc>
          <w:tcPr>
            <w:shd w:fill="f2f2f2" w:val="clear"/>
            <w:vAlign w:val="center"/>
          </w:tcPr>
          <w:p w:rsidR="00000000" w:rsidDel="00000000" w:rsidP="00000000" w:rsidRDefault="00000000" w:rsidRPr="00000000" w14:paraId="0000008F">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Entrada</w:t>
            </w:r>
            <w:r w:rsidDel="00000000" w:rsidR="00000000" w:rsidRPr="00000000">
              <w:rPr>
                <w:rtl w:val="0"/>
              </w:rPr>
            </w:r>
          </w:p>
        </w:tc>
        <w:tc>
          <w:tcPr>
            <w:shd w:fill="f2f2f2" w:val="clear"/>
            <w:vAlign w:val="center"/>
          </w:tcPr>
          <w:p w:rsidR="00000000" w:rsidDel="00000000" w:rsidP="00000000" w:rsidRDefault="00000000" w:rsidRPr="00000000" w14:paraId="00000090">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Descripción</w:t>
            </w:r>
            <w:r w:rsidDel="00000000" w:rsidR="00000000" w:rsidRPr="00000000">
              <w:rPr>
                <w:rtl w:val="0"/>
              </w:rPr>
            </w:r>
          </w:p>
        </w:tc>
        <w:tc>
          <w:tcPr>
            <w:shd w:fill="f2f2f2" w:val="clear"/>
            <w:vAlign w:val="center"/>
          </w:tcPr>
          <w:p w:rsidR="00000000" w:rsidDel="00000000" w:rsidP="00000000" w:rsidRDefault="00000000" w:rsidRPr="00000000" w14:paraId="00000091">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Responsable</w:t>
            </w:r>
            <w:r w:rsidDel="00000000" w:rsidR="00000000" w:rsidRPr="00000000">
              <w:rPr>
                <w:rtl w:val="0"/>
              </w:rPr>
            </w:r>
          </w:p>
        </w:tc>
        <w:tc>
          <w:tcPr>
            <w:shd w:fill="f2f2f2" w:val="clear"/>
            <w:vAlign w:val="center"/>
          </w:tcPr>
          <w:p w:rsidR="00000000" w:rsidDel="00000000" w:rsidP="00000000" w:rsidRDefault="00000000" w:rsidRPr="00000000" w14:paraId="00000092">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Salida</w:t>
            </w:r>
            <w:r w:rsidDel="00000000" w:rsidR="00000000" w:rsidRPr="00000000">
              <w:rPr>
                <w:rtl w:val="0"/>
              </w:rPr>
            </w:r>
          </w:p>
        </w:tc>
        <w:tc>
          <w:tcPr>
            <w:shd w:fill="f2f2f2" w:val="clear"/>
            <w:vAlign w:val="center"/>
          </w:tcPr>
          <w:p w:rsidR="00000000" w:rsidDel="00000000" w:rsidP="00000000" w:rsidRDefault="00000000" w:rsidRPr="00000000" w14:paraId="00000093">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Receptor de salida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4">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Profesional Tesorería</w:t>
            </w:r>
            <w:r w:rsidDel="00000000" w:rsidR="00000000" w:rsidRPr="00000000">
              <w:rPr>
                <w:rtl w:val="0"/>
              </w:rPr>
            </w:r>
          </w:p>
        </w:tc>
        <w:tc>
          <w:tcPr>
            <w:vAlign w:val="center"/>
          </w:tcPr>
          <w:p w:rsidR="00000000" w:rsidDel="00000000" w:rsidP="00000000" w:rsidRDefault="00000000" w:rsidRPr="00000000" w14:paraId="00000095">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Egreso Generado</w:t>
            </w:r>
          </w:p>
        </w:tc>
        <w:tc>
          <w:tcPr>
            <w:vAlign w:val="center"/>
          </w:tcPr>
          <w:p w:rsidR="00000000" w:rsidDel="00000000" w:rsidP="00000000" w:rsidRDefault="00000000" w:rsidRPr="00000000" w14:paraId="0000009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Diligenciar el formato de la DIAN de declaración en la fuente con la información consolidada una vez se realice la depuración y se tengan se claros los conceptos y valores.</w:t>
            </w:r>
          </w:p>
          <w:p w:rsidR="00000000" w:rsidDel="00000000" w:rsidP="00000000" w:rsidRDefault="00000000" w:rsidRPr="00000000" w14:paraId="0000009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formulario debe estar firmado por el Representante legal, firma electrónica.</w:t>
            </w:r>
          </w:p>
          <w:p w:rsidR="00000000" w:rsidDel="00000000" w:rsidP="00000000" w:rsidRDefault="00000000" w:rsidRPr="00000000" w14:paraId="0000009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jc w:val="both"/>
              <w:rPr>
                <w:rFonts w:ascii="Arial" w:cs="Arial" w:eastAsia="Arial" w:hAnsi="Arial"/>
                <w:sz w:val="20"/>
                <w:szCs w:val="20"/>
                <w:highlight w:val="white"/>
              </w:rPr>
            </w:pPr>
            <w:r w:rsidDel="00000000" w:rsidR="00000000" w:rsidRPr="00000000">
              <w:rPr/>
              <w:pict>
                <v:shape id="_x0000_i1062" style="width:137.75pt;height:183.45pt" o:ole="" type="#_x0000_t75">
                  <v:imagedata r:id="rId15" o:title=""/>
                </v:shape>
                <o:OLEObject DrawAspect="Content" r:id="rId16" ObjectID="_1738053522" ProgID="PBrush" ShapeID="_x0000_i1062" Type="Embed"/>
              </w:pict>
            </w:r>
            <w:r w:rsidDel="00000000" w:rsidR="00000000" w:rsidRPr="00000000">
              <w:rPr>
                <w:rtl w:val="0"/>
              </w:rPr>
            </w:r>
          </w:p>
        </w:tc>
        <w:tc>
          <w:tcPr>
            <w:vAlign w:val="center"/>
          </w:tcPr>
          <w:p w:rsidR="00000000" w:rsidDel="00000000" w:rsidP="00000000" w:rsidRDefault="00000000" w:rsidRPr="00000000" w14:paraId="0000009B">
            <w:pPr>
              <w:ind w:left="-101"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Profesional Tesorería</w:t>
            </w:r>
          </w:p>
        </w:tc>
        <w:tc>
          <w:tcPr>
            <w:vAlign w:val="center"/>
          </w:tcPr>
          <w:p w:rsidR="00000000" w:rsidDel="00000000" w:rsidP="00000000" w:rsidRDefault="00000000" w:rsidRPr="00000000" w14:paraId="0000009C">
            <w:pPr>
              <w:ind w:right="-110"/>
              <w:rPr>
                <w:rFonts w:ascii="Arial" w:cs="Arial" w:eastAsia="Arial" w:hAnsi="Arial"/>
                <w:sz w:val="20"/>
                <w:szCs w:val="20"/>
              </w:rPr>
            </w:pPr>
            <w:r w:rsidDel="00000000" w:rsidR="00000000" w:rsidRPr="00000000">
              <w:rPr>
                <w:rFonts w:ascii="Arial" w:cs="Arial" w:eastAsia="Arial" w:hAnsi="Arial"/>
                <w:sz w:val="20"/>
                <w:szCs w:val="20"/>
                <w:rtl w:val="0"/>
              </w:rPr>
              <w:t xml:space="preserve">Formulario de declaración diligenciado y firmado</w:t>
            </w:r>
          </w:p>
        </w:tc>
        <w:tc>
          <w:tcPr>
            <w:vAlign w:val="center"/>
          </w:tcPr>
          <w:p w:rsidR="00000000" w:rsidDel="00000000" w:rsidP="00000000" w:rsidRDefault="00000000" w:rsidRPr="00000000" w14:paraId="0000009D">
            <w:pPr>
              <w:ind w:left="-120"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Tesorería</w:t>
            </w:r>
          </w:p>
        </w:tc>
      </w:tr>
    </w:tbl>
    <w:p w:rsidR="00000000" w:rsidDel="00000000" w:rsidP="00000000" w:rsidRDefault="00000000" w:rsidRPr="00000000" w14:paraId="0000009E">
      <w:pPr>
        <w:pBdr>
          <w:top w:space="0" w:sz="0" w:val="nil"/>
          <w:left w:space="0" w:sz="0" w:val="nil"/>
          <w:bottom w:space="0" w:sz="0" w:val="nil"/>
          <w:right w:space="0" w:sz="0" w:val="nil"/>
          <w:between w:space="0" w:sz="0" w:val="nil"/>
        </w:pBdr>
        <w:ind w:left="142"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F">
      <w:pPr>
        <w:rPr>
          <w:rFonts w:ascii="Arial" w:cs="Arial" w:eastAsia="Arial" w:hAnsi="Arial"/>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0">
      <w:pPr>
        <w:numPr>
          <w:ilvl w:val="0"/>
          <w:numId w:val="5"/>
        </w:numPr>
        <w:pBdr>
          <w:top w:space="0" w:sz="0" w:val="nil"/>
          <w:left w:space="0" w:sz="0" w:val="nil"/>
          <w:bottom w:space="0" w:sz="0" w:val="nil"/>
          <w:right w:space="0" w:sz="0" w:val="nil"/>
          <w:between w:space="0" w:sz="0" w:val="nil"/>
        </w:pBdr>
        <w:ind w:left="142" w:hanging="284"/>
        <w:jc w:val="both"/>
        <w:rPr>
          <w:rFonts w:ascii="Arial" w:cs="Arial" w:eastAsia="Arial" w:hAnsi="Arial"/>
          <w:b w:val="1"/>
          <w:sz w:val="20"/>
          <w:szCs w:val="20"/>
        </w:rPr>
      </w:pPr>
      <w:r w:rsidDel="00000000" w:rsidR="00000000" w:rsidRPr="00000000">
        <w:rPr>
          <w:rFonts w:ascii="Arial" w:cs="Arial" w:eastAsia="Arial" w:hAnsi="Arial"/>
          <w:color w:val="000000"/>
          <w:sz w:val="20"/>
          <w:szCs w:val="20"/>
        </w:rPr>
        <w:drawing>
          <wp:inline distB="0" distT="0" distL="0" distR="0">
            <wp:extent cx="151130" cy="151130"/>
            <wp:effectExtent b="0" l="0" r="0" t="0"/>
            <wp:docPr id="1253555087"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51130" cy="151130"/>
                    </a:xfrm>
                    <a:prstGeom prst="rect"/>
                    <a:ln/>
                  </pic:spPr>
                </pic:pic>
              </a:graphicData>
            </a:graphic>
          </wp:inline>
        </w:drawing>
      </w:r>
      <w:r w:rsidDel="00000000" w:rsidR="00000000" w:rsidRPr="00000000">
        <w:rPr>
          <w:rFonts w:ascii="Arial" w:cs="Arial" w:eastAsia="Arial" w:hAnsi="Arial"/>
          <w:b w:val="1"/>
          <w:color w:val="000000"/>
          <w:sz w:val="20"/>
          <w:szCs w:val="20"/>
          <w:rtl w:val="0"/>
        </w:rPr>
        <w:t xml:space="preserve"> Consolidar los documentos y enviar </w:t>
      </w:r>
      <w:r w:rsidDel="00000000" w:rsidR="00000000" w:rsidRPr="00000000">
        <w:rPr>
          <w:rFonts w:ascii="Arial" w:cs="Arial" w:eastAsia="Arial" w:hAnsi="Arial"/>
          <w:b w:val="1"/>
          <w:sz w:val="20"/>
          <w:szCs w:val="20"/>
          <w:rtl w:val="0"/>
        </w:rPr>
        <w:t xml:space="preserve">Tesorera para su Pago y presentación.</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tl w:val="0"/>
        </w:rPr>
      </w:r>
    </w:p>
    <w:tbl>
      <w:tblPr>
        <w:tblStyle w:val="Table7"/>
        <w:tblW w:w="83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2"/>
        <w:gridCol w:w="991"/>
        <w:gridCol w:w="2977"/>
        <w:gridCol w:w="993"/>
        <w:gridCol w:w="992"/>
        <w:gridCol w:w="1129"/>
        <w:tblGridChange w:id="0">
          <w:tblGrid>
            <w:gridCol w:w="1272"/>
            <w:gridCol w:w="991"/>
            <w:gridCol w:w="2977"/>
            <w:gridCol w:w="993"/>
            <w:gridCol w:w="992"/>
            <w:gridCol w:w="1129"/>
          </w:tblGrid>
        </w:tblGridChange>
      </w:tblGrid>
      <w:tr>
        <w:trPr>
          <w:cantSplit w:val="0"/>
          <w:tblHeader w:val="0"/>
        </w:trPr>
        <w:tc>
          <w:tcPr>
            <w:shd w:fill="f2f2f2" w:val="clear"/>
            <w:vAlign w:val="center"/>
          </w:tcPr>
          <w:p w:rsidR="00000000" w:rsidDel="00000000" w:rsidP="00000000" w:rsidRDefault="00000000" w:rsidRPr="00000000" w14:paraId="000000A2">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Fuente de entrada</w:t>
            </w:r>
            <w:r w:rsidDel="00000000" w:rsidR="00000000" w:rsidRPr="00000000">
              <w:rPr>
                <w:rtl w:val="0"/>
              </w:rPr>
            </w:r>
          </w:p>
        </w:tc>
        <w:tc>
          <w:tcPr>
            <w:shd w:fill="f2f2f2" w:val="clear"/>
            <w:vAlign w:val="center"/>
          </w:tcPr>
          <w:p w:rsidR="00000000" w:rsidDel="00000000" w:rsidP="00000000" w:rsidRDefault="00000000" w:rsidRPr="00000000" w14:paraId="000000A3">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Entrada</w:t>
            </w:r>
            <w:r w:rsidDel="00000000" w:rsidR="00000000" w:rsidRPr="00000000">
              <w:rPr>
                <w:rtl w:val="0"/>
              </w:rPr>
            </w:r>
          </w:p>
        </w:tc>
        <w:tc>
          <w:tcPr>
            <w:shd w:fill="f2f2f2" w:val="clear"/>
            <w:vAlign w:val="center"/>
          </w:tcPr>
          <w:p w:rsidR="00000000" w:rsidDel="00000000" w:rsidP="00000000" w:rsidRDefault="00000000" w:rsidRPr="00000000" w14:paraId="000000A4">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Descripción</w:t>
            </w:r>
            <w:r w:rsidDel="00000000" w:rsidR="00000000" w:rsidRPr="00000000">
              <w:rPr>
                <w:rtl w:val="0"/>
              </w:rPr>
            </w:r>
          </w:p>
        </w:tc>
        <w:tc>
          <w:tcPr>
            <w:shd w:fill="f2f2f2" w:val="clear"/>
            <w:vAlign w:val="center"/>
          </w:tcPr>
          <w:p w:rsidR="00000000" w:rsidDel="00000000" w:rsidP="00000000" w:rsidRDefault="00000000" w:rsidRPr="00000000" w14:paraId="000000A5">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Responsable</w:t>
            </w:r>
            <w:r w:rsidDel="00000000" w:rsidR="00000000" w:rsidRPr="00000000">
              <w:rPr>
                <w:rtl w:val="0"/>
              </w:rPr>
            </w:r>
          </w:p>
        </w:tc>
        <w:tc>
          <w:tcPr>
            <w:shd w:fill="f2f2f2" w:val="clear"/>
            <w:vAlign w:val="center"/>
          </w:tcPr>
          <w:p w:rsidR="00000000" w:rsidDel="00000000" w:rsidP="00000000" w:rsidRDefault="00000000" w:rsidRPr="00000000" w14:paraId="000000A6">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Salida</w:t>
            </w:r>
            <w:r w:rsidDel="00000000" w:rsidR="00000000" w:rsidRPr="00000000">
              <w:rPr>
                <w:rtl w:val="0"/>
              </w:rPr>
            </w:r>
          </w:p>
        </w:tc>
        <w:tc>
          <w:tcPr>
            <w:shd w:fill="f2f2f2" w:val="clear"/>
            <w:vAlign w:val="center"/>
          </w:tcPr>
          <w:p w:rsidR="00000000" w:rsidDel="00000000" w:rsidP="00000000" w:rsidRDefault="00000000" w:rsidRPr="00000000" w14:paraId="000000A7">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Receptor de salida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8">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Profesional Tesorería</w:t>
            </w:r>
            <w:r w:rsidDel="00000000" w:rsidR="00000000" w:rsidRPr="00000000">
              <w:rPr>
                <w:rtl w:val="0"/>
              </w:rPr>
            </w:r>
          </w:p>
        </w:tc>
        <w:tc>
          <w:tcPr>
            <w:vAlign w:val="center"/>
          </w:tcPr>
          <w:p w:rsidR="00000000" w:rsidDel="00000000" w:rsidP="00000000" w:rsidRDefault="00000000" w:rsidRPr="00000000" w14:paraId="000000A9">
            <w:pPr>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Documentos de declaración Retefuente</w:t>
            </w:r>
          </w:p>
        </w:tc>
        <w:tc>
          <w:tcP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Una vez diligenciados los formatos se consolidan en un PDF los documentos y se envían a la Tesorera para su Pago y presentación:</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 w:right="0" w:hanging="118"/>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Egreso Tesorería EGR.</w:t>
            </w:r>
          </w:p>
          <w:p w:rsidR="00000000" w:rsidDel="00000000" w:rsidP="00000000" w:rsidRDefault="00000000" w:rsidRPr="00000000" w14:paraId="000000A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 w:right="0" w:hanging="118"/>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sz w:val="20"/>
                <w:szCs w:val="20"/>
                <w:highlight w:val="white"/>
                <w:rtl w:val="0"/>
              </w:rPr>
              <w:t xml:space="preserve">Formulario de declaración</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retención en la fuente DIAN.</w:t>
            </w:r>
          </w:p>
          <w:p w:rsidR="00000000" w:rsidDel="00000000" w:rsidP="00000000" w:rsidRDefault="00000000" w:rsidRPr="00000000" w14:paraId="000000A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 w:right="0" w:hanging="118"/>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Información retención en la fuente Secretaria de Educación.</w:t>
            </w:r>
          </w:p>
          <w:p w:rsidR="00000000" w:rsidDel="00000000" w:rsidP="00000000" w:rsidRDefault="00000000" w:rsidRPr="00000000" w14:paraId="000000A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 w:right="0" w:hanging="118"/>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Auxiliar con saldos del periodo a declarar.</w:t>
            </w:r>
          </w:p>
        </w:tc>
        <w:tc>
          <w:tcPr>
            <w:vAlign w:val="center"/>
          </w:tcPr>
          <w:p w:rsidR="00000000" w:rsidDel="00000000" w:rsidP="00000000" w:rsidRDefault="00000000" w:rsidRPr="00000000" w14:paraId="000000B0">
            <w:pPr>
              <w:ind w:left="-101"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Profesional Tesorería</w:t>
            </w:r>
          </w:p>
        </w:tc>
        <w:tc>
          <w:tcPr>
            <w:vAlign w:val="center"/>
          </w:tcPr>
          <w:p w:rsidR="00000000" w:rsidDel="00000000" w:rsidP="00000000" w:rsidRDefault="00000000" w:rsidRPr="00000000" w14:paraId="000000B1">
            <w:pPr>
              <w:ind w:right="-110"/>
              <w:rPr>
                <w:rFonts w:ascii="Arial" w:cs="Arial" w:eastAsia="Arial" w:hAnsi="Arial"/>
                <w:sz w:val="20"/>
                <w:szCs w:val="20"/>
              </w:rPr>
            </w:pPr>
            <w:r w:rsidDel="00000000" w:rsidR="00000000" w:rsidRPr="00000000">
              <w:rPr>
                <w:rFonts w:ascii="Arial" w:cs="Arial" w:eastAsia="Arial" w:hAnsi="Arial"/>
                <w:sz w:val="20"/>
                <w:szCs w:val="20"/>
                <w:rtl w:val="0"/>
              </w:rPr>
              <w:t xml:space="preserve">PDF documentos consolidados de la declaración</w:t>
            </w:r>
          </w:p>
        </w:tc>
        <w:tc>
          <w:tcPr>
            <w:vAlign w:val="center"/>
          </w:tcPr>
          <w:p w:rsidR="00000000" w:rsidDel="00000000" w:rsidP="00000000" w:rsidRDefault="00000000" w:rsidRPr="00000000" w14:paraId="000000B2">
            <w:pPr>
              <w:ind w:left="-120"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Tesorería</w:t>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4" w:right="0" w:hanging="283"/>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ind w:left="142" w:hanging="284"/>
        <w:jc w:val="both"/>
        <w:rPr>
          <w:rFonts w:ascii="Arial" w:cs="Arial" w:eastAsia="Arial" w:hAnsi="Arial"/>
          <w:b w:val="1"/>
          <w:sz w:val="20"/>
          <w:szCs w:val="20"/>
        </w:rPr>
      </w:pPr>
      <w:r w:rsidDel="00000000" w:rsidR="00000000" w:rsidRPr="00000000">
        <w:rPr>
          <w:rFonts w:ascii="Arial" w:cs="Arial" w:eastAsia="Arial" w:hAnsi="Arial"/>
          <w:color w:val="000000"/>
          <w:sz w:val="20"/>
          <w:szCs w:val="20"/>
        </w:rPr>
        <w:drawing>
          <wp:inline distB="0" distT="0" distL="0" distR="0">
            <wp:extent cx="151130" cy="151130"/>
            <wp:effectExtent b="0" l="0" r="0" t="0"/>
            <wp:docPr id="1253555088"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51130" cy="151130"/>
                    </a:xfrm>
                    <a:prstGeom prst="rect"/>
                    <a:ln/>
                  </pic:spPr>
                </pic:pic>
              </a:graphicData>
            </a:graphic>
          </wp:inline>
        </w:drawing>
      </w:r>
      <w:r w:rsidDel="00000000" w:rsidR="00000000" w:rsidRPr="00000000">
        <w:rPr>
          <w:rFonts w:ascii="Arial" w:cs="Arial" w:eastAsia="Arial" w:hAnsi="Arial"/>
          <w:b w:val="1"/>
          <w:color w:val="000000"/>
          <w:sz w:val="20"/>
          <w:szCs w:val="20"/>
          <w:rtl w:val="0"/>
        </w:rPr>
        <w:t xml:space="preserve"> Presentar mensualmente y realizar el pago a través de la plataforma de la DIAN.</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tl w:val="0"/>
        </w:rPr>
      </w:r>
    </w:p>
    <w:tbl>
      <w:tblPr>
        <w:tblStyle w:val="Table8"/>
        <w:tblW w:w="83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2"/>
        <w:gridCol w:w="991"/>
        <w:gridCol w:w="2977"/>
        <w:gridCol w:w="993"/>
        <w:gridCol w:w="992"/>
        <w:gridCol w:w="1129"/>
        <w:tblGridChange w:id="0">
          <w:tblGrid>
            <w:gridCol w:w="1272"/>
            <w:gridCol w:w="991"/>
            <w:gridCol w:w="2977"/>
            <w:gridCol w:w="993"/>
            <w:gridCol w:w="992"/>
            <w:gridCol w:w="1129"/>
          </w:tblGrid>
        </w:tblGridChange>
      </w:tblGrid>
      <w:tr>
        <w:trPr>
          <w:cantSplit w:val="0"/>
          <w:tblHeader w:val="0"/>
        </w:trPr>
        <w:tc>
          <w:tcPr>
            <w:shd w:fill="f2f2f2" w:val="clear"/>
            <w:vAlign w:val="center"/>
          </w:tcPr>
          <w:p w:rsidR="00000000" w:rsidDel="00000000" w:rsidP="00000000" w:rsidRDefault="00000000" w:rsidRPr="00000000" w14:paraId="000000B6">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Fuente de entrada</w:t>
            </w:r>
            <w:r w:rsidDel="00000000" w:rsidR="00000000" w:rsidRPr="00000000">
              <w:rPr>
                <w:rtl w:val="0"/>
              </w:rPr>
            </w:r>
          </w:p>
        </w:tc>
        <w:tc>
          <w:tcPr>
            <w:shd w:fill="f2f2f2" w:val="clear"/>
            <w:vAlign w:val="center"/>
          </w:tcPr>
          <w:p w:rsidR="00000000" w:rsidDel="00000000" w:rsidP="00000000" w:rsidRDefault="00000000" w:rsidRPr="00000000" w14:paraId="000000B7">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Entrada</w:t>
            </w:r>
            <w:r w:rsidDel="00000000" w:rsidR="00000000" w:rsidRPr="00000000">
              <w:rPr>
                <w:rtl w:val="0"/>
              </w:rPr>
            </w:r>
          </w:p>
        </w:tc>
        <w:tc>
          <w:tcPr>
            <w:shd w:fill="f2f2f2" w:val="clear"/>
            <w:vAlign w:val="center"/>
          </w:tcPr>
          <w:p w:rsidR="00000000" w:rsidDel="00000000" w:rsidP="00000000" w:rsidRDefault="00000000" w:rsidRPr="00000000" w14:paraId="000000B8">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Descripción</w:t>
            </w:r>
            <w:r w:rsidDel="00000000" w:rsidR="00000000" w:rsidRPr="00000000">
              <w:rPr>
                <w:rtl w:val="0"/>
              </w:rPr>
            </w:r>
          </w:p>
        </w:tc>
        <w:tc>
          <w:tcPr>
            <w:shd w:fill="f2f2f2" w:val="clear"/>
            <w:vAlign w:val="center"/>
          </w:tcPr>
          <w:p w:rsidR="00000000" w:rsidDel="00000000" w:rsidP="00000000" w:rsidRDefault="00000000" w:rsidRPr="00000000" w14:paraId="000000B9">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Responsable</w:t>
            </w:r>
            <w:r w:rsidDel="00000000" w:rsidR="00000000" w:rsidRPr="00000000">
              <w:rPr>
                <w:rtl w:val="0"/>
              </w:rPr>
            </w:r>
          </w:p>
        </w:tc>
        <w:tc>
          <w:tcPr>
            <w:shd w:fill="f2f2f2" w:val="clear"/>
            <w:vAlign w:val="center"/>
          </w:tcPr>
          <w:p w:rsidR="00000000" w:rsidDel="00000000" w:rsidP="00000000" w:rsidRDefault="00000000" w:rsidRPr="00000000" w14:paraId="000000BA">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Salida</w:t>
            </w:r>
            <w:r w:rsidDel="00000000" w:rsidR="00000000" w:rsidRPr="00000000">
              <w:rPr>
                <w:rtl w:val="0"/>
              </w:rPr>
            </w:r>
          </w:p>
        </w:tc>
        <w:tc>
          <w:tcPr>
            <w:shd w:fill="f2f2f2" w:val="clear"/>
            <w:vAlign w:val="center"/>
          </w:tcPr>
          <w:p w:rsidR="00000000" w:rsidDel="00000000" w:rsidP="00000000" w:rsidRDefault="00000000" w:rsidRPr="00000000" w14:paraId="000000BB">
            <w:pPr>
              <w:ind w:left="-118"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Receptor de salida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C">
            <w:pPr>
              <w:ind w:left="-120" w:right="-110" w:firstLine="0"/>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Profesional Tesorería</w:t>
            </w:r>
            <w:r w:rsidDel="00000000" w:rsidR="00000000" w:rsidRPr="00000000">
              <w:rPr>
                <w:rtl w:val="0"/>
              </w:rPr>
            </w:r>
          </w:p>
        </w:tc>
        <w:tc>
          <w:tcPr>
            <w:vAlign w:val="center"/>
          </w:tcPr>
          <w:p w:rsidR="00000000" w:rsidDel="00000000" w:rsidP="00000000" w:rsidRDefault="00000000" w:rsidRPr="00000000" w14:paraId="000000BD">
            <w:pPr>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PDF documentos consolidados de la declaración</w:t>
            </w:r>
            <w:r w:rsidDel="00000000" w:rsidR="00000000" w:rsidRPr="00000000">
              <w:rPr>
                <w:rtl w:val="0"/>
              </w:rPr>
            </w:r>
          </w:p>
        </w:tc>
        <w:tc>
          <w:tcPr>
            <w:vAlign w:val="center"/>
          </w:tcPr>
          <w:p w:rsidR="00000000" w:rsidDel="00000000" w:rsidP="00000000" w:rsidRDefault="00000000" w:rsidRPr="00000000" w14:paraId="000000BE">
            <w:pPr>
              <w:ind w:left="-120"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Revisar, presentar y realizar el pago PSE de la retención en la fuente a través de la plataforma de la DIAN, adjuntando los documentos consolidados correspondientes.</w:t>
            </w:r>
          </w:p>
        </w:tc>
        <w:tc>
          <w:tcPr>
            <w:vAlign w:val="center"/>
          </w:tcPr>
          <w:p w:rsidR="00000000" w:rsidDel="00000000" w:rsidP="00000000" w:rsidRDefault="00000000" w:rsidRPr="00000000" w14:paraId="000000BF">
            <w:pPr>
              <w:ind w:left="-120"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Tesorera</w:t>
            </w:r>
          </w:p>
        </w:tc>
        <w:tc>
          <w:tcPr>
            <w:vAlign w:val="center"/>
          </w:tcPr>
          <w:p w:rsidR="00000000" w:rsidDel="00000000" w:rsidP="00000000" w:rsidRDefault="00000000" w:rsidRPr="00000000" w14:paraId="000000C0">
            <w:pPr>
              <w:ind w:left="-120"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Pago y Declaración en la fuente presentada</w:t>
            </w:r>
          </w:p>
        </w:tc>
        <w:tc>
          <w:tcPr>
            <w:vAlign w:val="center"/>
          </w:tcPr>
          <w:p w:rsidR="00000000" w:rsidDel="00000000" w:rsidP="00000000" w:rsidRDefault="00000000" w:rsidRPr="00000000" w14:paraId="000000C1">
            <w:pPr>
              <w:ind w:left="-120"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DIAN.</w:t>
            </w:r>
          </w:p>
          <w:p w:rsidR="00000000" w:rsidDel="00000000" w:rsidP="00000000" w:rsidRDefault="00000000" w:rsidRPr="00000000" w14:paraId="000000C2">
            <w:pPr>
              <w:ind w:left="-120" w:right="-11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ind w:left="-120"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Secretaría de Hacienda.</w:t>
            </w:r>
          </w:p>
          <w:p w:rsidR="00000000" w:rsidDel="00000000" w:rsidP="00000000" w:rsidRDefault="00000000" w:rsidRPr="00000000" w14:paraId="000000C4">
            <w:pPr>
              <w:ind w:left="-120" w:right="-11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ind w:left="-120" w:right="-11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Entes de control</w:t>
            </w:r>
          </w:p>
        </w:tc>
      </w:tr>
    </w:tbl>
    <w:p w:rsidR="00000000" w:rsidDel="00000000" w:rsidP="00000000" w:rsidRDefault="00000000" w:rsidRPr="00000000" w14:paraId="000000C6">
      <w:pPr>
        <w:pBdr>
          <w:top w:space="0" w:sz="0" w:val="nil"/>
          <w:left w:space="0" w:sz="0" w:val="nil"/>
          <w:bottom w:space="0" w:sz="0" w:val="nil"/>
          <w:right w:space="0" w:sz="0" w:val="nil"/>
          <w:between w:space="0" w:sz="0" w:val="nil"/>
        </w:pBdr>
        <w:ind w:left="142"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8">
      <w:pPr>
        <w:numPr>
          <w:ilvl w:val="0"/>
          <w:numId w:val="5"/>
        </w:numPr>
        <w:pBdr>
          <w:top w:space="0" w:sz="0" w:val="nil"/>
          <w:left w:space="0" w:sz="0" w:val="nil"/>
          <w:bottom w:space="0" w:sz="0" w:val="nil"/>
          <w:right w:space="0" w:sz="0" w:val="nil"/>
          <w:between w:space="0" w:sz="0" w:val="nil"/>
        </w:pBdr>
        <w:ind w:left="142" w:hanging="284"/>
        <w:jc w:val="both"/>
        <w:rPr>
          <w:rFonts w:ascii="Arial" w:cs="Arial" w:eastAsia="Arial" w:hAnsi="Arial"/>
          <w:b w:val="1"/>
          <w:color w:val="000000"/>
          <w:sz w:val="20"/>
          <w:szCs w:val="20"/>
        </w:rPr>
        <w:sectPr>
          <w:headerReference r:id="rId27" w:type="default"/>
          <w:headerReference r:id="rId28" w:type="first"/>
          <w:headerReference r:id="rId29" w:type="even"/>
          <w:footerReference r:id="rId30" w:type="default"/>
          <w:footerReference r:id="rId31" w:type="first"/>
          <w:footerReference r:id="rId32" w:type="even"/>
          <w:pgSz w:h="15850" w:w="12250" w:orient="portrait"/>
          <w:pgMar w:bottom="1701" w:top="1701" w:left="2268" w:right="1701" w:header="629" w:footer="0"/>
          <w:pgNumType w:start="1"/>
        </w:sectPr>
      </w:pPr>
      <w:r w:rsidDel="00000000" w:rsidR="00000000" w:rsidRPr="00000000">
        <w:rPr>
          <w:rFonts w:ascii="Arial" w:cs="Arial" w:eastAsia="Arial" w:hAnsi="Arial"/>
          <w:b w:val="1"/>
          <w:color w:val="000000"/>
          <w:sz w:val="20"/>
          <w:szCs w:val="20"/>
        </w:rPr>
        <w:drawing>
          <wp:inline distB="0" distT="0" distL="0" distR="0">
            <wp:extent cx="152421" cy="152421"/>
            <wp:effectExtent b="0" l="0" r="0" t="0"/>
            <wp:docPr id="1253555089"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152421" cy="152421"/>
                    </a:xfrm>
                    <a:prstGeom prst="rect"/>
                    <a:ln/>
                  </pic:spPr>
                </pic:pic>
              </a:graphicData>
            </a:graphic>
          </wp:inline>
        </w:drawing>
      </w:r>
      <w:r w:rsidDel="00000000" w:rsidR="00000000" w:rsidRPr="00000000">
        <w:rPr>
          <w:rFonts w:ascii="Arial" w:cs="Arial" w:eastAsia="Arial" w:hAnsi="Arial"/>
          <w:b w:val="1"/>
          <w:color w:val="000000"/>
          <w:sz w:val="20"/>
          <w:szCs w:val="20"/>
          <w:rtl w:val="0"/>
        </w:rPr>
        <w:t xml:space="preserve">Fin</w:t>
      </w:r>
    </w:p>
    <w:p w:rsidR="00000000" w:rsidDel="00000000" w:rsidP="00000000" w:rsidRDefault="00000000" w:rsidRPr="00000000" w14:paraId="000000C9">
      <w:pPr>
        <w:pStyle w:val="Heading4"/>
        <w:numPr>
          <w:ilvl w:val="0"/>
          <w:numId w:val="4"/>
        </w:numPr>
        <w:ind w:left="284" w:hanging="360"/>
        <w:jc w:val="both"/>
        <w:rPr>
          <w:rFonts w:ascii="Arial" w:cs="Arial" w:eastAsia="Arial" w:hAnsi="Arial"/>
        </w:rPr>
      </w:pPr>
      <w:r w:rsidDel="00000000" w:rsidR="00000000" w:rsidRPr="00000000">
        <w:rPr>
          <w:rFonts w:ascii="Arial" w:cs="Arial" w:eastAsia="Arial" w:hAnsi="Arial"/>
          <w:rtl w:val="0"/>
        </w:rPr>
        <w:t xml:space="preserve">Diagrama de Flujo.</w:t>
      </w:r>
    </w:p>
    <w:p w:rsidR="00000000" w:rsidDel="00000000" w:rsidP="00000000" w:rsidRDefault="00000000" w:rsidRPr="00000000" w14:paraId="000000CA">
      <w:pPr>
        <w:pStyle w:val="Heading4"/>
        <w:ind w:left="284" w:firstLine="0"/>
        <w:jc w:val="both"/>
        <w:rPr>
          <w:rFonts w:ascii="Arial" w:cs="Arial" w:eastAsia="Arial" w:hAnsi="Arial"/>
        </w:rPr>
        <w:sectPr>
          <w:type w:val="nextPage"/>
          <w:pgSz w:h="12250" w:w="15850" w:orient="landscape"/>
          <w:pgMar w:bottom="1701" w:top="1701" w:left="2268" w:right="1701" w:header="629" w:footer="0"/>
        </w:sectPr>
      </w:pPr>
      <w:r w:rsidDel="00000000" w:rsidR="00000000" w:rsidRPr="00000000">
        <w:rPr>
          <w:rFonts w:ascii="Arial" w:cs="Arial" w:eastAsia="Arial" w:hAnsi="Arial"/>
          <w:rtl w:val="0"/>
        </w:rPr>
        <w:t xml:space="preserve"> </w:t>
      </w:r>
    </w:p>
    <w:p w:rsidR="00000000" w:rsidDel="00000000" w:rsidP="00000000" w:rsidRDefault="00000000" w:rsidRPr="00000000" w14:paraId="000000CB">
      <w:pPr>
        <w:pStyle w:val="Heading4"/>
        <w:numPr>
          <w:ilvl w:val="0"/>
          <w:numId w:val="4"/>
        </w:numPr>
        <w:ind w:left="284" w:hanging="360"/>
        <w:jc w:val="both"/>
        <w:rPr>
          <w:rFonts w:ascii="Arial" w:cs="Arial" w:eastAsia="Arial" w:hAnsi="Arial"/>
          <w:b w:val="0"/>
          <w:color w:val="000000"/>
        </w:rPr>
      </w:pPr>
      <w:r w:rsidDel="00000000" w:rsidR="00000000" w:rsidRPr="00000000">
        <w:rPr>
          <w:rFonts w:ascii="Arial" w:cs="Arial" w:eastAsia="Arial" w:hAnsi="Arial"/>
          <w:color w:val="000000"/>
          <w:rtl w:val="0"/>
        </w:rPr>
        <w:t xml:space="preserve">Documentos y/o registros asociados.</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284"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w:t>
      </w:r>
    </w:p>
    <w:p w:rsidR="00000000" w:rsidDel="00000000" w:rsidP="00000000" w:rsidRDefault="00000000" w:rsidRPr="00000000" w14:paraId="000000CE">
      <w:pPr>
        <w:pBdr>
          <w:top w:space="0" w:sz="0" w:val="nil"/>
          <w:left w:space="0" w:sz="0" w:val="nil"/>
          <w:bottom w:space="0" w:sz="0" w:val="nil"/>
          <w:right w:space="0" w:sz="0" w:val="nil"/>
          <w:between w:space="0" w:sz="0" w:val="nil"/>
        </w:pBdr>
        <w:ind w:left="284"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CF">
      <w:pPr>
        <w:pStyle w:val="Heading4"/>
        <w:numPr>
          <w:ilvl w:val="0"/>
          <w:numId w:val="4"/>
        </w:numPr>
        <w:ind w:left="284" w:hanging="360"/>
        <w:jc w:val="both"/>
        <w:rPr>
          <w:rFonts w:ascii="Arial" w:cs="Arial" w:eastAsia="Arial" w:hAnsi="Arial"/>
          <w:b w:val="0"/>
          <w:color w:val="000000"/>
        </w:rPr>
      </w:pPr>
      <w:r w:rsidDel="00000000" w:rsidR="00000000" w:rsidRPr="00000000">
        <w:rPr>
          <w:rFonts w:ascii="Arial" w:cs="Arial" w:eastAsia="Arial" w:hAnsi="Arial"/>
          <w:color w:val="000000"/>
          <w:rtl w:val="0"/>
        </w:rPr>
        <w:t xml:space="preserve">Anexos.</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w:t>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284"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3">
      <w:pPr>
        <w:pStyle w:val="Heading4"/>
        <w:numPr>
          <w:ilvl w:val="0"/>
          <w:numId w:val="4"/>
        </w:numPr>
        <w:ind w:left="284" w:hanging="360"/>
        <w:jc w:val="both"/>
        <w:rPr>
          <w:rFonts w:ascii="Arial" w:cs="Arial" w:eastAsia="Arial" w:hAnsi="Arial"/>
          <w:b w:val="0"/>
          <w:color w:val="000000"/>
        </w:rPr>
      </w:pPr>
      <w:r w:rsidDel="00000000" w:rsidR="00000000" w:rsidRPr="00000000">
        <w:rPr>
          <w:rFonts w:ascii="Arial" w:cs="Arial" w:eastAsia="Arial" w:hAnsi="Arial"/>
          <w:color w:val="000000"/>
          <w:rtl w:val="0"/>
        </w:rPr>
        <w:t xml:space="preserve">Control de cambios.</w:t>
      </w:r>
      <w:r w:rsidDel="00000000" w:rsidR="00000000" w:rsidRPr="00000000">
        <w:rPr>
          <w:rtl w:val="0"/>
        </w:rPr>
      </w:r>
    </w:p>
    <w:p w:rsidR="00000000" w:rsidDel="00000000" w:rsidP="00000000" w:rsidRDefault="00000000" w:rsidRPr="00000000" w14:paraId="000000D4">
      <w:pPr>
        <w:rPr>
          <w:rFonts w:ascii="Arial" w:cs="Arial" w:eastAsia="Arial" w:hAnsi="Arial"/>
          <w:sz w:val="20"/>
          <w:szCs w:val="20"/>
        </w:rPr>
      </w:pPr>
      <w:r w:rsidDel="00000000" w:rsidR="00000000" w:rsidRPr="00000000">
        <w:rPr>
          <w:rtl w:val="0"/>
        </w:rPr>
      </w:r>
    </w:p>
    <w:tbl>
      <w:tblPr>
        <w:tblStyle w:val="Table9"/>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4"/>
        <w:gridCol w:w="1452"/>
        <w:gridCol w:w="2694"/>
        <w:gridCol w:w="2404"/>
        <w:tblGridChange w:id="0">
          <w:tblGrid>
            <w:gridCol w:w="1944"/>
            <w:gridCol w:w="1452"/>
            <w:gridCol w:w="2694"/>
            <w:gridCol w:w="2404"/>
          </w:tblGrid>
        </w:tblGridChange>
      </w:tblGrid>
      <w:tr>
        <w:trPr>
          <w:cantSplit w:val="0"/>
          <w:trHeight w:val="378" w:hRule="atLeast"/>
          <w:tblHeader w:val="0"/>
        </w:trPr>
        <w:tc>
          <w:tcPr>
            <w:shd w:fill="d9d9d9" w:val="clear"/>
            <w:vAlign w:val="center"/>
          </w:tcPr>
          <w:p w:rsidR="00000000" w:rsidDel="00000000" w:rsidP="00000000" w:rsidRDefault="00000000" w:rsidRPr="00000000" w14:paraId="000000D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Versión</w:t>
            </w:r>
          </w:p>
        </w:tc>
        <w:tc>
          <w:tcPr>
            <w:shd w:fill="d9d9d9" w:val="clear"/>
            <w:vAlign w:val="center"/>
          </w:tcPr>
          <w:p w:rsidR="00000000" w:rsidDel="00000000" w:rsidP="00000000" w:rsidRDefault="00000000" w:rsidRPr="00000000" w14:paraId="000000D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aprobación</w:t>
            </w:r>
          </w:p>
        </w:tc>
        <w:tc>
          <w:tcPr>
            <w:shd w:fill="d9d9d9" w:val="clear"/>
            <w:vAlign w:val="center"/>
          </w:tcPr>
          <w:p w:rsidR="00000000" w:rsidDel="00000000" w:rsidP="00000000" w:rsidRDefault="00000000" w:rsidRPr="00000000" w14:paraId="000000D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 del cambio</w:t>
            </w:r>
          </w:p>
        </w:tc>
        <w:tc>
          <w:tcPr>
            <w:shd w:fill="d9d9d9" w:val="clear"/>
            <w:vAlign w:val="center"/>
          </w:tcPr>
          <w:p w:rsidR="00000000" w:rsidDel="00000000" w:rsidP="00000000" w:rsidRDefault="00000000" w:rsidRPr="00000000" w14:paraId="000000D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Responsable</w:t>
            </w:r>
          </w:p>
        </w:tc>
      </w:tr>
      <w:tr>
        <w:trPr>
          <w:cantSplit w:val="0"/>
          <w:tblHeader w:val="0"/>
        </w:trPr>
        <w:tc>
          <w:tcP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w:t>
            </w:r>
          </w:p>
        </w:tc>
        <w:tc>
          <w:tcPr>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16/02/2023</w:t>
            </w:r>
          </w:p>
        </w:tc>
        <w:tc>
          <w:tcPr>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Creación del Documento</w:t>
            </w:r>
          </w:p>
        </w:tc>
        <w:tc>
          <w:tcPr>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Jose Melduvio Delgado</w:t>
            </w:r>
          </w:p>
        </w:tc>
      </w:tr>
      <w:tr>
        <w:trPr>
          <w:cantSplit w:val="0"/>
          <w:tblHeader w:val="0"/>
        </w:trPr>
        <w:tc>
          <w:tcPr/>
          <w:p w:rsidR="00000000" w:rsidDel="00000000" w:rsidP="00000000" w:rsidRDefault="00000000" w:rsidRPr="00000000" w14:paraId="000000DD">
            <w:pPr>
              <w:pBdr>
                <w:top w:space="0" w:sz="0" w:val="nil"/>
                <w:left w:space="0" w:sz="0" w:val="nil"/>
                <w:bottom w:space="0" w:sz="0" w:val="nil"/>
                <w:right w:space="0" w:sz="0" w:val="nil"/>
                <w:between w:space="0" w:sz="0" w:val="nil"/>
              </w:pBdr>
              <w:ind w:left="284" w:firstLine="0"/>
              <w:jc w:val="cente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DE">
            <w:pPr>
              <w:pBdr>
                <w:top w:space="0" w:sz="0" w:val="nil"/>
                <w:left w:space="0" w:sz="0" w:val="nil"/>
                <w:bottom w:space="0" w:sz="0" w:val="nil"/>
                <w:right w:space="0" w:sz="0" w:val="nil"/>
                <w:between w:space="0" w:sz="0" w:val="nil"/>
              </w:pBdr>
              <w:ind w:left="284" w:firstLine="0"/>
              <w:jc w:val="cente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ind w:left="284" w:firstLine="0"/>
              <w:jc w:val="cente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E0">
            <w:pPr>
              <w:widowControl w:val="1"/>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E1">
      <w:pPr>
        <w:spacing w:after="80" w:lineRule="auto"/>
        <w:ind w:left="-283"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pStyle w:val="Heading4"/>
        <w:numPr>
          <w:ilvl w:val="0"/>
          <w:numId w:val="4"/>
        </w:numPr>
        <w:ind w:left="284" w:hanging="360"/>
        <w:jc w:val="both"/>
        <w:rPr>
          <w:rFonts w:ascii="Arial" w:cs="Arial" w:eastAsia="Arial" w:hAnsi="Arial"/>
          <w:b w:val="0"/>
          <w:color w:val="000000"/>
        </w:rPr>
      </w:pPr>
      <w:r w:rsidDel="00000000" w:rsidR="00000000" w:rsidRPr="00000000">
        <w:rPr>
          <w:rFonts w:ascii="Arial" w:cs="Arial" w:eastAsia="Arial" w:hAnsi="Arial"/>
          <w:color w:val="000000"/>
          <w:rtl w:val="0"/>
        </w:rPr>
        <w:t xml:space="preserve">Responsable.</w:t>
      </w:r>
      <w:r w:rsidDel="00000000" w:rsidR="00000000" w:rsidRPr="00000000">
        <w:rPr>
          <w:rtl w:val="0"/>
        </w:rPr>
      </w:r>
    </w:p>
    <w:p w:rsidR="00000000" w:rsidDel="00000000" w:rsidP="00000000" w:rsidRDefault="00000000" w:rsidRPr="00000000" w14:paraId="000000E3">
      <w:pPr>
        <w:spacing w:after="80" w:lineRule="auto"/>
        <w:ind w:left="-283"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responsable de este documento es la </w:t>
      </w:r>
      <w:r w:rsidDel="00000000" w:rsidR="00000000" w:rsidRPr="00000000">
        <w:rPr>
          <w:rFonts w:ascii="Arial" w:cs="Arial" w:eastAsia="Arial" w:hAnsi="Arial"/>
          <w:b w:val="1"/>
          <w:sz w:val="20"/>
          <w:szCs w:val="20"/>
          <w:rtl w:val="0"/>
        </w:rPr>
        <w:t xml:space="preserve">Tesorera</w:t>
      </w:r>
      <w:r w:rsidDel="00000000" w:rsidR="00000000" w:rsidRPr="00000000">
        <w:rPr>
          <w:rFonts w:ascii="Arial" w:cs="Arial" w:eastAsia="Arial" w:hAnsi="Arial"/>
          <w:sz w:val="20"/>
          <w:szCs w:val="20"/>
          <w:rtl w:val="0"/>
        </w:rPr>
        <w:t xml:space="preserve">, quien debe verificar, y si es requerido actualizarlo, cuando sea necesario.</w:t>
      </w:r>
    </w:p>
    <w:p w:rsidR="00000000" w:rsidDel="00000000" w:rsidP="00000000" w:rsidRDefault="00000000" w:rsidRPr="00000000" w14:paraId="000000E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pStyle w:val="Heading4"/>
        <w:numPr>
          <w:ilvl w:val="0"/>
          <w:numId w:val="4"/>
        </w:numPr>
        <w:ind w:left="284" w:hanging="360"/>
        <w:jc w:val="both"/>
        <w:rPr>
          <w:rFonts w:ascii="Arial" w:cs="Arial" w:eastAsia="Arial" w:hAnsi="Arial"/>
          <w:b w:val="0"/>
        </w:rPr>
      </w:pPr>
      <w:r w:rsidDel="00000000" w:rsidR="00000000" w:rsidRPr="00000000">
        <w:rPr>
          <w:rFonts w:ascii="Arial" w:cs="Arial" w:eastAsia="Arial" w:hAnsi="Arial"/>
          <w:rtl w:val="0"/>
        </w:rPr>
        <w:t xml:space="preserve">Revisión, aprobación y verificación.</w:t>
      </w:r>
      <w:r w:rsidDel="00000000" w:rsidR="00000000" w:rsidRPr="00000000">
        <w:rPr>
          <w:rtl w:val="0"/>
        </w:rPr>
      </w:r>
    </w:p>
    <w:p w:rsidR="00000000" w:rsidDel="00000000" w:rsidP="00000000" w:rsidRDefault="00000000" w:rsidRPr="00000000" w14:paraId="000000E7">
      <w:pPr>
        <w:rPr>
          <w:rFonts w:ascii="Arial" w:cs="Arial" w:eastAsia="Arial" w:hAnsi="Arial"/>
          <w:sz w:val="20"/>
          <w:szCs w:val="20"/>
        </w:rPr>
      </w:pPr>
      <w:r w:rsidDel="00000000" w:rsidR="00000000" w:rsidRPr="00000000">
        <w:rPr>
          <w:rtl w:val="0"/>
        </w:rPr>
      </w:r>
    </w:p>
    <w:tbl>
      <w:tblPr>
        <w:tblStyle w:val="Table10"/>
        <w:tblW w:w="8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1"/>
        <w:gridCol w:w="2757"/>
        <w:gridCol w:w="2737"/>
        <w:tblGridChange w:id="0">
          <w:tblGrid>
            <w:gridCol w:w="3001"/>
            <w:gridCol w:w="2757"/>
            <w:gridCol w:w="2737"/>
          </w:tblGrid>
        </w:tblGridChange>
      </w:tblGrid>
      <w:tr>
        <w:trPr>
          <w:cantSplit w:val="0"/>
          <w:trHeight w:val="453" w:hRule="atLeast"/>
          <w:tblHeader w:val="0"/>
        </w:trPr>
        <w:tc>
          <w:tcPr>
            <w:shd w:fill="d9d9d9" w:val="clear"/>
            <w:vAlign w:val="cente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Revisión: </w:t>
            </w:r>
          </w:p>
        </w:tc>
        <w:tc>
          <w:tcPr>
            <w:shd w:fill="d9d9d9" w:val="clear"/>
            <w:vAlign w:val="cente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Aprobación:</w:t>
            </w:r>
          </w:p>
        </w:tc>
        <w:tc>
          <w:tcPr>
            <w:shd w:fill="d9d9d9" w:val="clear"/>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Verificación:</w:t>
            </w:r>
          </w:p>
        </w:tc>
      </w:tr>
      <w:tr>
        <w:trPr>
          <w:cantSplit w:val="0"/>
          <w:tblHeader w:val="0"/>
        </w:trPr>
        <w:tc>
          <w:tcP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Nombre: María Fernanda de la Rosa Sarmiento</w:t>
            </w:r>
          </w:p>
        </w:tc>
        <w:tc>
          <w:tcPr>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Nombre: Viviana Solarte Solarte</w:t>
            </w:r>
          </w:p>
        </w:tc>
        <w:tc>
          <w:tcP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Nombre: </w:t>
            </w:r>
            <w:r w:rsidDel="00000000" w:rsidR="00000000" w:rsidRPr="00000000">
              <w:rPr>
                <w:rFonts w:ascii="Arial" w:cs="Arial" w:eastAsia="Arial" w:hAnsi="Arial"/>
                <w:color w:val="222222"/>
                <w:sz w:val="20"/>
                <w:szCs w:val="20"/>
                <w:highlight w:val="white"/>
                <w:rtl w:val="0"/>
              </w:rPr>
              <w:t xml:space="preserve">Nixon Ortega Bravo</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0EE">
            <w:pPr>
              <w:widowControl w:val="1"/>
              <w:pBdr>
                <w:top w:space="0" w:sz="0" w:val="nil"/>
                <w:left w:space="0" w:sz="0" w:val="nil"/>
                <w:bottom w:space="0" w:sz="0" w:val="nil"/>
                <w:right w:space="0" w:sz="0" w:val="nil"/>
                <w:between w:space="0" w:sz="0" w:val="nil"/>
              </w:pBdr>
              <w:tabs>
                <w:tab w:val="center" w:leader="none" w:pos="4419"/>
                <w:tab w:val="right" w:leader="none" w:pos="8838"/>
              </w:tabs>
              <w:ind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Cargo: Tesorera</w:t>
            </w:r>
          </w:p>
        </w:tc>
        <w:tc>
          <w:tcPr>
            <w:vAlign w:val="center"/>
          </w:tcPr>
          <w:p w:rsidR="00000000" w:rsidDel="00000000" w:rsidP="00000000" w:rsidRDefault="00000000" w:rsidRPr="00000000" w14:paraId="000000EF">
            <w:pPr>
              <w:widowControl w:val="1"/>
              <w:pBdr>
                <w:top w:space="0" w:sz="0" w:val="nil"/>
                <w:left w:space="0" w:sz="0" w:val="nil"/>
                <w:bottom w:space="0" w:sz="0" w:val="nil"/>
                <w:right w:space="0" w:sz="0" w:val="nil"/>
                <w:between w:space="0" w:sz="0" w:val="nil"/>
              </w:pBdr>
              <w:tabs>
                <w:tab w:val="center" w:leader="none" w:pos="4419"/>
                <w:tab w:val="right" w:leader="none" w:pos="8838"/>
              </w:tabs>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Cargo: Secretaría de Hacienda</w:t>
            </w:r>
          </w:p>
        </w:tc>
        <w:tc>
          <w:tcPr>
            <w:vAlign w:val="center"/>
          </w:tcPr>
          <w:p w:rsidR="00000000" w:rsidDel="00000000" w:rsidP="00000000" w:rsidRDefault="00000000" w:rsidRPr="00000000" w14:paraId="000000F0">
            <w:pPr>
              <w:widowControl w:val="1"/>
              <w:pBdr>
                <w:top w:space="0" w:sz="0" w:val="nil"/>
                <w:left w:space="0" w:sz="0" w:val="nil"/>
                <w:bottom w:space="0" w:sz="0" w:val="nil"/>
                <w:right w:space="0" w:sz="0" w:val="nil"/>
                <w:between w:space="0" w:sz="0" w:val="nil"/>
              </w:pBdr>
              <w:tabs>
                <w:tab w:val="center" w:leader="none" w:pos="4419"/>
                <w:tab w:val="right" w:leader="none" w:pos="8838"/>
              </w:tabs>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Cargo: P</w:t>
            </w:r>
            <w:r w:rsidDel="00000000" w:rsidR="00000000" w:rsidRPr="00000000">
              <w:rPr>
                <w:rFonts w:ascii="Arial" w:cs="Arial" w:eastAsia="Arial" w:hAnsi="Arial"/>
                <w:color w:val="222222"/>
                <w:sz w:val="20"/>
                <w:szCs w:val="20"/>
                <w:highlight w:val="white"/>
                <w:rtl w:val="0"/>
              </w:rPr>
              <w:t xml:space="preserve">rofesional Universitario 219 grado 04 </w:t>
            </w:r>
            <w:r w:rsidDel="00000000" w:rsidR="00000000" w:rsidRPr="00000000">
              <w:rPr>
                <w:rtl w:val="0"/>
              </w:rPr>
            </w:r>
          </w:p>
        </w:tc>
      </w:tr>
    </w:tbl>
    <w:p w:rsidR="00000000" w:rsidDel="00000000" w:rsidP="00000000" w:rsidRDefault="00000000" w:rsidRPr="00000000" w14:paraId="000000F1">
      <w:pPr>
        <w:rPr>
          <w:rFonts w:ascii="Arial" w:cs="Arial" w:eastAsia="Arial" w:hAnsi="Arial"/>
          <w:sz w:val="20"/>
          <w:szCs w:val="20"/>
        </w:rPr>
      </w:pPr>
      <w:r w:rsidDel="00000000" w:rsidR="00000000" w:rsidRPr="00000000">
        <w:rPr>
          <w:rtl w:val="0"/>
        </w:rPr>
      </w:r>
    </w:p>
    <w:sectPr>
      <w:type w:val="nextPage"/>
      <w:pgSz w:h="15850" w:w="12250" w:orient="portrait"/>
      <w:pgMar w:bottom="1701" w:top="1701" w:left="2268" w:right="1701" w:header="629"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Quattrocento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embedRegular w:fontKey="{00000000-0000-0000-0000-000000000000}" r:id="rId21" w:subsetted="0"/>
    <w:embedBold w:fontKey="{00000000-0000-0000-0000-000000000000}" r:id="rId22" w:subsetted="0"/>
  </w:font>
  <w:font w:name="Century Gothic">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Open Sans">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12"/>
      <w:tblW w:w="82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88"/>
      <w:gridCol w:w="4183"/>
      <w:tblGridChange w:id="0">
        <w:tblGrid>
          <w:gridCol w:w="4088"/>
          <w:gridCol w:w="4183"/>
        </w:tblGrid>
      </w:tblGridChange>
    </w:tblGrid>
    <w:tr>
      <w:trPr>
        <w:cantSplit w:val="0"/>
        <w:tblHeader w:val="0"/>
      </w:trPr>
      <w:tc>
        <w:tcPr>
          <w:vAlign w:val="center"/>
        </w:tcPr>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419"/>
              <w:tab w:val="right" w:leader="none" w:pos="8838"/>
            </w:tabs>
            <w:jc w:val="center"/>
            <w:rPr>
              <w:rFonts w:ascii="Arial" w:cs="Arial" w:eastAsia="Arial" w:hAnsi="Arial"/>
              <w:b w:val="1"/>
              <w:color w:val="000000"/>
              <w:sz w:val="16"/>
              <w:szCs w:val="16"/>
            </w:rPr>
          </w:pPr>
          <w:bookmarkStart w:colFirst="0" w:colLast="0" w:name="_heading=h.3znysh7" w:id="2"/>
          <w:bookmarkEnd w:id="2"/>
          <w:r w:rsidDel="00000000" w:rsidR="00000000" w:rsidRPr="00000000">
            <w:rPr>
              <w:rFonts w:ascii="Arial" w:cs="Arial" w:eastAsia="Arial" w:hAnsi="Arial"/>
              <w:b w:val="1"/>
              <w:color w:val="000000"/>
              <w:sz w:val="16"/>
              <w:szCs w:val="16"/>
              <w:rtl w:val="0"/>
            </w:rPr>
            <w:t xml:space="preserve">PROCESO ASOCIADO: </w:t>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419"/>
              <w:tab w:val="right" w:leader="none" w:pos="8838"/>
            </w:tabs>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GESTIÓN FINANCIERA</w:t>
          </w:r>
        </w:p>
      </w:tc>
      <w:tc>
        <w:tcPr>
          <w:vAlign w:val="center"/>
        </w:tcPr>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419"/>
              <w:tab w:val="right" w:leader="none" w:pos="8838"/>
            </w:tabs>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DEPENDENCIA ASOCIADA: </w:t>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419"/>
              <w:tab w:val="right" w:leader="none" w:pos="8838"/>
            </w:tabs>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SECRETARÍA DE HACIENDA</w:t>
          </w:r>
        </w:p>
      </w:tc>
    </w:tr>
  </w:tbl>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76" w:lineRule="auto"/>
      <w:rPr>
        <w:rFonts w:ascii="Arial" w:cs="Arial" w:eastAsia="Arial" w:hAnsi="Arial"/>
        <w:sz w:val="20"/>
        <w:szCs w:val="20"/>
      </w:rPr>
    </w:pPr>
    <w:r w:rsidDel="00000000" w:rsidR="00000000" w:rsidRPr="00000000">
      <w:rPr>
        <w:rtl w:val="0"/>
      </w:rPr>
    </w:r>
  </w:p>
  <w:tbl>
    <w:tblPr>
      <w:tblStyle w:val="Table11"/>
      <w:tblW w:w="83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7"/>
      <w:gridCol w:w="4660"/>
      <w:gridCol w:w="2107"/>
      <w:tblGridChange w:id="0">
        <w:tblGrid>
          <w:gridCol w:w="1587"/>
          <w:gridCol w:w="4660"/>
          <w:gridCol w:w="2107"/>
        </w:tblGrid>
      </w:tblGridChange>
    </w:tblGrid>
    <w:tr>
      <w:trPr>
        <w:cantSplit w:val="0"/>
        <w:trHeight w:val="410" w:hRule="atLeast"/>
        <w:tblHeader w:val="0"/>
      </w:trPr>
      <w:tc>
        <w:tcPr>
          <w:vMerge w:val="restart"/>
          <w:shd w:fill="auto" w:val="clear"/>
          <w:vAlign w:val="center"/>
        </w:tcPr>
        <w:p w:rsidR="00000000" w:rsidDel="00000000" w:rsidP="00000000" w:rsidRDefault="00000000" w:rsidRPr="00000000" w14:paraId="000000F3">
          <w:pPr>
            <w:tabs>
              <w:tab w:val="center" w:leader="none" w:pos="1920"/>
              <w:tab w:val="left" w:leader="none" w:pos="3045"/>
            </w:tabs>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GOBERNACIÓN</w:t>
          </w:r>
          <w:r w:rsidDel="00000000" w:rsidR="00000000" w:rsidRPr="00000000">
            <w:drawing>
              <wp:anchor allowOverlap="1" behindDoc="0" distB="0" distT="0" distL="114300" distR="114300" hidden="0" layoutInCell="1" locked="0" relativeHeight="0" simplePos="0">
                <wp:simplePos x="0" y="0"/>
                <wp:positionH relativeFrom="column">
                  <wp:posOffset>56518</wp:posOffset>
                </wp:positionH>
                <wp:positionV relativeFrom="paragraph">
                  <wp:posOffset>-787398</wp:posOffset>
                </wp:positionV>
                <wp:extent cx="762000" cy="781050"/>
                <wp:effectExtent b="0" l="0" r="0" t="0"/>
                <wp:wrapSquare wrapText="bothSides" distB="0" distT="0" distL="114300" distR="114300"/>
                <wp:docPr id="1253555079"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762000" cy="781050"/>
                        </a:xfrm>
                        <a:prstGeom prst="rect"/>
                        <a:ln/>
                      </pic:spPr>
                    </pic:pic>
                  </a:graphicData>
                </a:graphic>
              </wp:anchor>
            </w:drawing>
          </w:r>
        </w:p>
        <w:p w:rsidR="00000000" w:rsidDel="00000000" w:rsidP="00000000" w:rsidRDefault="00000000" w:rsidRPr="00000000" w14:paraId="000000F4">
          <w:pPr>
            <w:tabs>
              <w:tab w:val="center" w:leader="none" w:pos="1920"/>
              <w:tab w:val="left" w:leader="none" w:pos="3045"/>
            </w:tabs>
            <w:jc w:val="center"/>
            <w:rPr>
              <w:rFonts w:ascii="Arial" w:cs="Arial" w:eastAsia="Arial" w:hAnsi="Arial"/>
              <w:b w:val="1"/>
              <w:sz w:val="10"/>
              <w:szCs w:val="10"/>
            </w:rPr>
          </w:pPr>
          <w:r w:rsidDel="00000000" w:rsidR="00000000" w:rsidRPr="00000000">
            <w:rPr>
              <w:rFonts w:ascii="Arial" w:cs="Arial" w:eastAsia="Arial" w:hAnsi="Arial"/>
              <w:b w:val="1"/>
              <w:sz w:val="18"/>
              <w:szCs w:val="18"/>
              <w:rtl w:val="0"/>
            </w:rPr>
            <w:t xml:space="preserve">DE NARIÑO</w:t>
          </w:r>
          <w:r w:rsidDel="00000000" w:rsidR="00000000" w:rsidRPr="00000000">
            <w:rPr>
              <w:rtl w:val="0"/>
            </w:rPr>
          </w:r>
        </w:p>
      </w:tc>
      <w:tc>
        <w:tcPr>
          <w:vMerge w:val="restart"/>
          <w:shd w:fill="ffffff" w:val="clear"/>
          <w:vAlign w:val="center"/>
        </w:tcPr>
        <w:p w:rsidR="00000000" w:rsidDel="00000000" w:rsidP="00000000" w:rsidRDefault="00000000" w:rsidRPr="00000000" w14:paraId="000000F5">
          <w:pPr>
            <w:pStyle w:val="Heading1"/>
            <w:ind w:left="0" w:firstLine="0"/>
            <w:jc w:val="center"/>
            <w:rPr>
              <w:rFonts w:ascii="Arial" w:cs="Arial" w:eastAsia="Arial" w:hAnsi="Arial"/>
              <w:b w:val="0"/>
              <w:sz w:val="24"/>
              <w:szCs w:val="24"/>
            </w:rPr>
          </w:pPr>
          <w:r w:rsidDel="00000000" w:rsidR="00000000" w:rsidRPr="00000000">
            <w:rPr>
              <w:rFonts w:ascii="Open Sans" w:cs="Open Sans" w:eastAsia="Open Sans" w:hAnsi="Open Sans"/>
              <w:color w:val="000000"/>
              <w:rtl w:val="0"/>
            </w:rPr>
            <w:t xml:space="preserve">PROCEDIMIENTO DECLARACIÓN Y PAGO RETENCIÓN EN LA FUENTE</w:t>
          </w:r>
          <w:r w:rsidDel="00000000" w:rsidR="00000000" w:rsidRPr="00000000">
            <w:rPr>
              <w:rtl w:val="0"/>
            </w:rPr>
          </w:r>
        </w:p>
      </w:tc>
      <w:tc>
        <w:tcPr>
          <w:vAlign w:val="center"/>
        </w:tcPr>
        <w:p w:rsidR="00000000" w:rsidDel="00000000" w:rsidP="00000000" w:rsidRDefault="00000000" w:rsidRPr="00000000" w14:paraId="000000F6">
          <w:pPr>
            <w:ind w:hanging="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CÓDIGO: </w:t>
          </w:r>
          <w:r w:rsidDel="00000000" w:rsidR="00000000" w:rsidRPr="00000000">
            <w:rPr>
              <w:rFonts w:ascii="Arial" w:cs="Arial" w:eastAsia="Arial" w:hAnsi="Arial"/>
              <w:sz w:val="18"/>
              <w:szCs w:val="18"/>
              <w:rtl w:val="0"/>
            </w:rPr>
            <w:t xml:space="preserve">GFRA-P-135</w:t>
          </w:r>
          <w:r w:rsidDel="00000000" w:rsidR="00000000" w:rsidRPr="00000000">
            <w:rPr>
              <w:rtl w:val="0"/>
            </w:rPr>
          </w:r>
        </w:p>
      </w:tc>
    </w:tr>
    <w:tr>
      <w:trPr>
        <w:cantSplit w:val="0"/>
        <w:trHeight w:val="413" w:hRule="atLeast"/>
        <w:tblHeader w:val="0"/>
      </w:trPr>
      <w:tc>
        <w:tcPr>
          <w:vMerge w:val="continue"/>
          <w:shd w:fill="auto" w:val="cle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0F9">
          <w:pPr>
            <w:ind w:hanging="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VERSIÓN: 01</w:t>
          </w:r>
        </w:p>
      </w:tc>
    </w:tr>
    <w:tr>
      <w:trPr>
        <w:cantSplit w:val="0"/>
        <w:trHeight w:val="223" w:hRule="atLeast"/>
        <w:tblHeader w:val="0"/>
      </w:trPr>
      <w:tc>
        <w:tcPr>
          <w:vMerge w:val="continue"/>
          <w:shd w:fill="auto"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0FC">
          <w:pPr>
            <w:ind w:hanging="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FECHA VERSIÓN: </w:t>
          </w:r>
          <w:r w:rsidDel="00000000" w:rsidR="00000000" w:rsidRPr="00000000">
            <w:rPr>
              <w:rFonts w:ascii="Arial" w:cs="Arial" w:eastAsia="Arial" w:hAnsi="Arial"/>
              <w:sz w:val="18"/>
              <w:szCs w:val="18"/>
              <w:rtl w:val="0"/>
            </w:rPr>
            <w:t xml:space="preserve">16/02/2023</w:t>
          </w:r>
          <w:r w:rsidDel="00000000" w:rsidR="00000000" w:rsidRPr="00000000">
            <w:rPr>
              <w:rtl w:val="0"/>
            </w:rPr>
          </w:r>
        </w:p>
      </w:tc>
    </w:tr>
    <w:tr>
      <w:trPr>
        <w:cantSplit w:val="0"/>
        <w:trHeight w:val="427" w:hRule="atLeast"/>
        <w:tblHeader w:val="0"/>
      </w:trPr>
      <w:tc>
        <w:tcPr>
          <w:vMerge w:val="continue"/>
          <w:shd w:fill="auto" w:val="cle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0FF">
          <w:pPr>
            <w:ind w:hanging="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PÁGINA: </w:t>
          </w:r>
          <w:r w:rsidDel="00000000" w:rsidR="00000000" w:rsidRPr="00000000">
            <w:rPr>
              <w:rFonts w:ascii="Arial" w:cs="Arial" w:eastAsia="Arial" w:hAnsi="Arial"/>
              <w:b w:val="1"/>
              <w:sz w:val="18"/>
              <w:szCs w:val="18"/>
            </w:rPr>
            <w:fldChar w:fldCharType="begin"/>
            <w:instrText xml:space="preserve">PAGE</w:instrText>
            <w:fldChar w:fldCharType="separate"/>
            <w:fldChar w:fldCharType="end"/>
          </w:r>
          <w:r w:rsidDel="00000000" w:rsidR="00000000" w:rsidRPr="00000000">
            <w:rPr>
              <w:rFonts w:ascii="Arial" w:cs="Arial" w:eastAsia="Arial" w:hAnsi="Arial"/>
              <w:b w:val="1"/>
              <w:sz w:val="18"/>
              <w:szCs w:val="18"/>
              <w:rtl w:val="0"/>
            </w:rPr>
            <w:t xml:space="preserve"> de </w:t>
          </w:r>
          <w:r w:rsidDel="00000000" w:rsidR="00000000" w:rsidRPr="00000000">
            <w:rPr>
              <w:rFonts w:ascii="Arial" w:cs="Arial" w:eastAsia="Arial" w:hAnsi="Arial"/>
              <w:b w:val="1"/>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0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224" w:hanging="360"/>
      </w:pPr>
      <w:rPr>
        <w:b w:val="1"/>
        <w:sz w:val="20"/>
        <w:szCs w:val="20"/>
      </w:rPr>
    </w:lvl>
    <w:lvl w:ilvl="1">
      <w:start w:val="1"/>
      <w:numFmt w:val="decimal"/>
      <w:lvlText w:val="%1.%2"/>
      <w:lvlJc w:val="left"/>
      <w:pPr>
        <w:ind w:left="1224" w:hanging="360"/>
      </w:pPr>
      <w:rPr>
        <w:b w:val="1"/>
      </w:rPr>
    </w:lvl>
    <w:lvl w:ilvl="2">
      <w:start w:val="1"/>
      <w:numFmt w:val="decimal"/>
      <w:lvlText w:val="%1.%2.%3"/>
      <w:lvlJc w:val="left"/>
      <w:pPr>
        <w:ind w:left="1584" w:hanging="720"/>
      </w:pPr>
      <w:rPr/>
    </w:lvl>
    <w:lvl w:ilvl="3">
      <w:start w:val="1"/>
      <w:numFmt w:val="decimal"/>
      <w:lvlText w:val="%1.%2.%3.%4"/>
      <w:lvlJc w:val="left"/>
      <w:pPr>
        <w:ind w:left="1584" w:hanging="720"/>
      </w:pPr>
      <w:rPr/>
    </w:lvl>
    <w:lvl w:ilvl="4">
      <w:start w:val="1"/>
      <w:numFmt w:val="decimal"/>
      <w:lvlText w:val="%1.%2.%3.%4.%5"/>
      <w:lvlJc w:val="left"/>
      <w:pPr>
        <w:ind w:left="1944" w:hanging="1080"/>
      </w:pPr>
      <w:rPr/>
    </w:lvl>
    <w:lvl w:ilvl="5">
      <w:start w:val="1"/>
      <w:numFmt w:val="decimal"/>
      <w:lvlText w:val="%1.%2.%3.%4.%5.%6"/>
      <w:lvlJc w:val="left"/>
      <w:pPr>
        <w:ind w:left="1944" w:hanging="1080"/>
      </w:pPr>
      <w:rPr/>
    </w:lvl>
    <w:lvl w:ilvl="6">
      <w:start w:val="1"/>
      <w:numFmt w:val="decimal"/>
      <w:lvlText w:val="%1.%2.%3.%4.%5.%6.%7"/>
      <w:lvlJc w:val="left"/>
      <w:pPr>
        <w:ind w:left="2304" w:hanging="1440"/>
      </w:pPr>
      <w:rPr/>
    </w:lvl>
    <w:lvl w:ilvl="7">
      <w:start w:val="1"/>
      <w:numFmt w:val="decimal"/>
      <w:lvlText w:val="%1.%2.%3.%4.%5.%6.%7.%8"/>
      <w:lvlJc w:val="left"/>
      <w:pPr>
        <w:ind w:left="2304" w:hanging="1440"/>
      </w:pPr>
      <w:rPr/>
    </w:lvl>
    <w:lvl w:ilvl="8">
      <w:start w:val="1"/>
      <w:numFmt w:val="decimal"/>
      <w:lvlText w:val="%1.%2.%3.%4.%5.%6.%7.%8.%9"/>
      <w:lvlJc w:val="left"/>
      <w:pPr>
        <w:ind w:left="2664" w:hanging="1800.0000000000002"/>
      </w:pPr>
      <w:rPr/>
    </w:lvl>
  </w:abstractNum>
  <w:abstractNum w:abstractNumId="5">
    <w:lvl w:ilvl="0">
      <w:start w:val="1"/>
      <w:numFmt w:val="decimal"/>
      <w:lvlText w:val="%1."/>
      <w:lvlJc w:val="left"/>
      <w:pPr>
        <w:ind w:left="720" w:hanging="360"/>
      </w:pPr>
      <w:rPr>
        <w:rFonts w:ascii="Arial" w:cs="Arial" w:eastAsia="Arial" w:hAnsi="Arial"/>
        <w:b w:val="1"/>
        <w:color w:val="00000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s-ES_tradnl"/>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81" w:hanging="360"/>
    </w:pPr>
    <w:rPr>
      <w:b w:val="1"/>
    </w:rPr>
  </w:style>
  <w:style w:type="paragraph" w:styleId="Heading2">
    <w:name w:val="heading 2"/>
    <w:basedOn w:val="Normal"/>
    <w:next w:val="Normal"/>
    <w:pPr>
      <w:keepNext w:val="1"/>
      <w:widowControl w:val="1"/>
      <w:spacing w:before="240" w:lineRule="auto"/>
      <w:ind w:left="1080" w:hanging="576"/>
    </w:pPr>
    <w:rPr>
      <w:rFonts w:ascii="Quattrocento Sans" w:cs="Quattrocento Sans" w:eastAsia="Quattrocento Sans" w:hAnsi="Quattrocento Sans"/>
      <w:b w:val="1"/>
      <w:smallCaps w:val="1"/>
      <w:sz w:val="28"/>
      <w:szCs w:val="28"/>
    </w:rPr>
  </w:style>
  <w:style w:type="paragraph" w:styleId="Heading3">
    <w:name w:val="heading 3"/>
    <w:basedOn w:val="Normal"/>
    <w:next w:val="Normal"/>
    <w:pPr>
      <w:keepNext w:val="1"/>
      <w:widowControl w:val="1"/>
      <w:pBdr>
        <w:top w:color="000000" w:space="1" w:sz="4" w:val="single"/>
      </w:pBdr>
      <w:spacing w:after="60" w:before="240" w:lineRule="auto"/>
      <w:ind w:left="1224" w:hanging="720"/>
    </w:pPr>
    <w:rPr>
      <w:rFonts w:ascii="Quattrocento Sans" w:cs="Quattrocento Sans" w:eastAsia="Quattrocento Sans" w:hAnsi="Quattrocento Sans"/>
      <w:b w:val="1"/>
      <w:smallCaps w:val="1"/>
      <w:sz w:val="24"/>
      <w:szCs w:val="24"/>
    </w:rPr>
  </w:style>
  <w:style w:type="paragraph" w:styleId="Heading4">
    <w:name w:val="heading 4"/>
    <w:basedOn w:val="Normal"/>
    <w:next w:val="Normal"/>
    <w:pPr>
      <w:keepNext w:val="1"/>
      <w:widowControl w:val="1"/>
      <w:spacing w:after="60" w:before="120" w:lineRule="auto"/>
      <w:ind w:left="1368" w:hanging="864"/>
    </w:pPr>
    <w:rPr>
      <w:rFonts w:ascii="Quattrocento Sans" w:cs="Quattrocento Sans" w:eastAsia="Quattrocento Sans" w:hAnsi="Quattrocento Sans"/>
      <w:b w:val="1"/>
      <w:sz w:val="20"/>
      <w:szCs w:val="20"/>
    </w:rPr>
  </w:style>
  <w:style w:type="paragraph" w:styleId="Heading5">
    <w:name w:val="heading 5"/>
    <w:basedOn w:val="Normal"/>
    <w:next w:val="Normal"/>
    <w:pPr>
      <w:widowControl w:val="1"/>
      <w:spacing w:before="120" w:lineRule="auto"/>
      <w:ind w:left="1512" w:hanging="1008"/>
    </w:pPr>
    <w:rPr>
      <w:rFonts w:ascii="Quattrocento Sans" w:cs="Quattrocento Sans" w:eastAsia="Quattrocento Sans" w:hAnsi="Quattrocento Sans"/>
      <w:b w:val="1"/>
      <w:sz w:val="20"/>
      <w:szCs w:val="20"/>
    </w:rPr>
  </w:style>
  <w:style w:type="paragraph" w:styleId="Heading6">
    <w:name w:val="heading 6"/>
    <w:basedOn w:val="Normal"/>
    <w:next w:val="Normal"/>
    <w:pPr>
      <w:widowControl w:val="1"/>
      <w:spacing w:after="60" w:before="240" w:lineRule="auto"/>
      <w:ind w:left="1656" w:hanging="1152"/>
    </w:pPr>
    <w:rPr>
      <w:rFonts w:ascii="Quattrocento Sans" w:cs="Quattrocento Sans" w:eastAsia="Quattrocento Sans" w:hAnsi="Quattrocento Sans"/>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bidi="es-CO"/>
    </w:rPr>
  </w:style>
  <w:style w:type="paragraph" w:styleId="Ttulo1">
    <w:name w:val="heading 1"/>
    <w:aliases w:val="ModelerHeading1"/>
    <w:basedOn w:val="Normal"/>
    <w:uiPriority w:val="9"/>
    <w:qFormat w:val="1"/>
    <w:pPr>
      <w:ind w:left="1281" w:hanging="360"/>
      <w:outlineLvl w:val="0"/>
    </w:pPr>
    <w:rPr>
      <w:b w:val="1"/>
      <w:bCs w:val="1"/>
    </w:rPr>
  </w:style>
  <w:style w:type="paragraph" w:styleId="Ttulo2">
    <w:name w:val="heading 2"/>
    <w:basedOn w:val="Normal"/>
    <w:next w:val="Normal"/>
    <w:link w:val="Ttulo2Car"/>
    <w:uiPriority w:val="9"/>
    <w:unhideWhenUsed w:val="1"/>
    <w:qFormat w:val="1"/>
    <w:rsid w:val="00296F32"/>
    <w:pPr>
      <w:keepNext w:val="1"/>
      <w:widowControl w:val="1"/>
      <w:tabs>
        <w:tab w:val="num" w:pos="1080"/>
      </w:tabs>
      <w:spacing w:after="100" w:afterAutospacing="1" w:before="240"/>
      <w:ind w:left="1080" w:hanging="576"/>
      <w:outlineLvl w:val="1"/>
    </w:pPr>
    <w:rPr>
      <w:rFonts w:ascii="Segoe UI Semilight" w:cs="Times New Roman" w:eastAsia="Times New Roman" w:hAnsi="Segoe UI Semilight"/>
      <w:b w:val="1"/>
      <w:caps w:val="1"/>
      <w:spacing w:val="98"/>
      <w:sz w:val="28"/>
      <w:szCs w:val="28"/>
      <w:lang w:bidi="ar-SA" w:eastAsia="es-ES"/>
    </w:rPr>
  </w:style>
  <w:style w:type="paragraph" w:styleId="Ttulo3">
    <w:name w:val="heading 3"/>
    <w:basedOn w:val="Normal"/>
    <w:next w:val="Normal"/>
    <w:link w:val="Ttulo3Car"/>
    <w:uiPriority w:val="9"/>
    <w:unhideWhenUsed w:val="1"/>
    <w:qFormat w:val="1"/>
    <w:rsid w:val="00296F32"/>
    <w:pPr>
      <w:keepNext w:val="1"/>
      <w:widowControl w:val="1"/>
      <w:pBdr>
        <w:top w:color="auto" w:space="1" w:sz="4" w:val="single"/>
      </w:pBdr>
      <w:tabs>
        <w:tab w:val="num" w:pos="1224"/>
      </w:tabs>
      <w:spacing w:after="60" w:before="240"/>
      <w:ind w:left="1224" w:hanging="720"/>
      <w:outlineLvl w:val="2"/>
    </w:pPr>
    <w:rPr>
      <w:rFonts w:ascii="Segoe UI Semilight" w:cs="Times New Roman" w:eastAsia="Times New Roman" w:hAnsi="Segoe UI Semilight"/>
      <w:b w:val="1"/>
      <w:caps w:val="1"/>
      <w:sz w:val="24"/>
      <w:szCs w:val="24"/>
      <w:lang w:bidi="ar-SA" w:eastAsia="es-ES" w:val="en-US"/>
    </w:rPr>
  </w:style>
  <w:style w:type="paragraph" w:styleId="Ttulo4">
    <w:name w:val="heading 4"/>
    <w:basedOn w:val="Normal"/>
    <w:next w:val="Normal"/>
    <w:link w:val="Ttulo4Car"/>
    <w:uiPriority w:val="9"/>
    <w:unhideWhenUsed w:val="1"/>
    <w:qFormat w:val="1"/>
    <w:rsid w:val="00296F32"/>
    <w:pPr>
      <w:keepNext w:val="1"/>
      <w:widowControl w:val="1"/>
      <w:tabs>
        <w:tab w:val="num" w:pos="1368"/>
      </w:tabs>
      <w:spacing w:after="60" w:before="120"/>
      <w:ind w:left="1368" w:hanging="864"/>
      <w:outlineLvl w:val="3"/>
    </w:pPr>
    <w:rPr>
      <w:rFonts w:ascii="Segoe UI Semilight" w:cs="Times New Roman" w:eastAsia="Times New Roman" w:hAnsi="Segoe UI Semilight"/>
      <w:b w:val="1"/>
      <w:bCs w:val="1"/>
      <w:sz w:val="20"/>
      <w:szCs w:val="20"/>
      <w:lang w:bidi="ar-SA" w:eastAsia="es-ES" w:val="en-US"/>
    </w:rPr>
  </w:style>
  <w:style w:type="paragraph" w:styleId="Ttulo5">
    <w:name w:val="heading 5"/>
    <w:basedOn w:val="Normal"/>
    <w:next w:val="Normal"/>
    <w:link w:val="Ttulo5Car"/>
    <w:uiPriority w:val="9"/>
    <w:semiHidden w:val="1"/>
    <w:unhideWhenUsed w:val="1"/>
    <w:qFormat w:val="1"/>
    <w:rsid w:val="00296F32"/>
    <w:pPr>
      <w:widowControl w:val="1"/>
      <w:tabs>
        <w:tab w:val="num" w:pos="1512"/>
      </w:tabs>
      <w:spacing w:before="120"/>
      <w:ind w:left="1512" w:hanging="1008"/>
      <w:outlineLvl w:val="4"/>
    </w:pPr>
    <w:rPr>
      <w:rFonts w:ascii="Segoe UI Semilight" w:cs="Times New Roman" w:eastAsia="Times New Roman" w:hAnsi="Segoe UI Semilight"/>
      <w:b w:val="1"/>
      <w:bCs w:val="1"/>
      <w:iCs w:val="1"/>
      <w:sz w:val="20"/>
      <w:szCs w:val="20"/>
      <w:lang w:bidi="ar-SA" w:eastAsia="es-ES" w:val="en-US"/>
    </w:rPr>
  </w:style>
  <w:style w:type="paragraph" w:styleId="Ttulo6">
    <w:name w:val="heading 6"/>
    <w:basedOn w:val="Normal"/>
    <w:next w:val="Normal"/>
    <w:link w:val="Ttulo6Car"/>
    <w:uiPriority w:val="9"/>
    <w:semiHidden w:val="1"/>
    <w:unhideWhenUsed w:val="1"/>
    <w:qFormat w:val="1"/>
    <w:rsid w:val="00296F32"/>
    <w:pPr>
      <w:widowControl w:val="1"/>
      <w:tabs>
        <w:tab w:val="num" w:pos="1656"/>
      </w:tabs>
      <w:spacing w:after="60" w:before="240"/>
      <w:ind w:left="1656" w:hanging="1152"/>
      <w:outlineLvl w:val="5"/>
    </w:pPr>
    <w:rPr>
      <w:rFonts w:ascii="Segoe UI Semilight" w:cs="Times New Roman" w:eastAsia="Times New Roman" w:hAnsi="Segoe UI Semilight"/>
      <w:bCs w:val="1"/>
      <w:sz w:val="20"/>
      <w:szCs w:val="20"/>
      <w:lang w:bidi="ar-SA" w:eastAsia="es-ES" w:val="en-US"/>
    </w:rPr>
  </w:style>
  <w:style w:type="paragraph" w:styleId="Ttulo7">
    <w:name w:val="heading 7"/>
    <w:basedOn w:val="Normal"/>
    <w:next w:val="Normal"/>
    <w:link w:val="Ttulo7Car"/>
    <w:qFormat w:val="1"/>
    <w:rsid w:val="00296F32"/>
    <w:pPr>
      <w:widowControl w:val="1"/>
      <w:tabs>
        <w:tab w:val="num" w:pos="1800"/>
      </w:tabs>
      <w:spacing w:after="60" w:before="240"/>
      <w:ind w:left="1800" w:hanging="1296"/>
      <w:outlineLvl w:val="6"/>
    </w:pPr>
    <w:rPr>
      <w:rFonts w:ascii="Segoe UI Semilight" w:cs="Times New Roman" w:eastAsia="Times New Roman" w:hAnsi="Segoe UI Semilight"/>
      <w:sz w:val="24"/>
      <w:szCs w:val="24"/>
      <w:lang w:bidi="ar-SA" w:eastAsia="es-ES" w:val="en-US"/>
    </w:rPr>
  </w:style>
  <w:style w:type="paragraph" w:styleId="Ttulo8">
    <w:name w:val="heading 8"/>
    <w:basedOn w:val="Normal"/>
    <w:next w:val="Normal"/>
    <w:link w:val="Ttulo8Car"/>
    <w:qFormat w:val="1"/>
    <w:rsid w:val="00296F32"/>
    <w:pPr>
      <w:widowControl w:val="1"/>
      <w:tabs>
        <w:tab w:val="num" w:pos="1944"/>
      </w:tabs>
      <w:spacing w:after="60" w:before="240"/>
      <w:ind w:left="1944" w:hanging="1440"/>
      <w:outlineLvl w:val="7"/>
    </w:pPr>
    <w:rPr>
      <w:rFonts w:ascii="Segoe UI Semilight" w:cs="Times New Roman" w:eastAsia="Times New Roman" w:hAnsi="Segoe UI Semilight"/>
      <w:i w:val="1"/>
      <w:iCs w:val="1"/>
      <w:sz w:val="24"/>
      <w:szCs w:val="24"/>
      <w:lang w:bidi="ar-SA" w:eastAsia="es-ES" w:val="en-US"/>
    </w:rPr>
  </w:style>
  <w:style w:type="paragraph" w:styleId="Ttulo9">
    <w:name w:val="heading 9"/>
    <w:basedOn w:val="Normal"/>
    <w:next w:val="Normal"/>
    <w:link w:val="Ttulo9Car"/>
    <w:qFormat w:val="1"/>
    <w:rsid w:val="00296F32"/>
    <w:pPr>
      <w:widowControl w:val="1"/>
      <w:tabs>
        <w:tab w:val="num" w:pos="2088"/>
      </w:tabs>
      <w:spacing w:after="60" w:before="240"/>
      <w:ind w:left="2088" w:hanging="1584"/>
      <w:outlineLvl w:val="8"/>
    </w:pPr>
    <w:rPr>
      <w:rFonts w:ascii="Segoe UI Semilight" w:cs="Arial" w:eastAsia="Times New Roman" w:hAnsi="Segoe UI Semilight"/>
      <w:lang w:bidi="ar-SA" w:eastAsia="es-E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style>
  <w:style w:type="paragraph" w:styleId="Prrafodelista">
    <w:name w:val="List Paragraph"/>
    <w:basedOn w:val="Normal"/>
    <w:uiPriority w:val="34"/>
    <w:qFormat w:val="1"/>
    <w:pPr>
      <w:ind w:left="844" w:hanging="283"/>
    </w:pPr>
  </w:style>
  <w:style w:type="paragraph" w:styleId="TableParagraph" w:customStyle="1">
    <w:name w:val="Table Paragraph"/>
    <w:basedOn w:val="Normal"/>
    <w:uiPriority w:val="1"/>
    <w:qFormat w:val="1"/>
  </w:style>
  <w:style w:type="paragraph" w:styleId="Textodeglobo">
    <w:name w:val="Balloon Text"/>
    <w:basedOn w:val="Normal"/>
    <w:link w:val="TextodegloboCar"/>
    <w:uiPriority w:val="99"/>
    <w:semiHidden w:val="1"/>
    <w:unhideWhenUsed w:val="1"/>
    <w:rsid w:val="00164777"/>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164777"/>
    <w:rPr>
      <w:rFonts w:ascii="Tahoma" w:cs="Tahoma" w:eastAsia="Century Gothic" w:hAnsi="Tahoma"/>
      <w:sz w:val="16"/>
      <w:szCs w:val="16"/>
      <w:lang w:bidi="es-CO" w:eastAsia="es-CO" w:val="es-CO"/>
    </w:rPr>
  </w:style>
  <w:style w:type="paragraph" w:styleId="Encabezado">
    <w:name w:val="header"/>
    <w:aliases w:val="Haut de page,encabezado"/>
    <w:basedOn w:val="Normal"/>
    <w:link w:val="EncabezadoCar"/>
    <w:uiPriority w:val="99"/>
    <w:unhideWhenUsed w:val="1"/>
    <w:rsid w:val="00164777"/>
    <w:pPr>
      <w:tabs>
        <w:tab w:val="center" w:pos="4419"/>
        <w:tab w:val="right" w:pos="8838"/>
      </w:tabs>
    </w:pPr>
  </w:style>
  <w:style w:type="character" w:styleId="EncabezadoCar" w:customStyle="1">
    <w:name w:val="Encabezado Car"/>
    <w:aliases w:val="Haut de page Car,encabezado Car"/>
    <w:basedOn w:val="Fuentedeprrafopredeter"/>
    <w:link w:val="Encabezado"/>
    <w:uiPriority w:val="99"/>
    <w:rsid w:val="00164777"/>
    <w:rPr>
      <w:rFonts w:ascii="Century Gothic" w:cs="Century Gothic" w:eastAsia="Century Gothic" w:hAnsi="Century Gothic"/>
      <w:lang w:bidi="es-CO" w:eastAsia="es-CO" w:val="es-CO"/>
    </w:rPr>
  </w:style>
  <w:style w:type="paragraph" w:styleId="Piedepgina">
    <w:name w:val="footer"/>
    <w:basedOn w:val="Normal"/>
    <w:link w:val="PiedepginaCar"/>
    <w:uiPriority w:val="99"/>
    <w:unhideWhenUsed w:val="1"/>
    <w:rsid w:val="00164777"/>
    <w:pPr>
      <w:tabs>
        <w:tab w:val="center" w:pos="4419"/>
        <w:tab w:val="right" w:pos="8838"/>
      </w:tabs>
    </w:pPr>
  </w:style>
  <w:style w:type="character" w:styleId="PiedepginaCar" w:customStyle="1">
    <w:name w:val="Pie de página Car"/>
    <w:basedOn w:val="Fuentedeprrafopredeter"/>
    <w:link w:val="Piedepgina"/>
    <w:uiPriority w:val="99"/>
    <w:rsid w:val="00164777"/>
    <w:rPr>
      <w:rFonts w:ascii="Century Gothic" w:cs="Century Gothic" w:eastAsia="Century Gothic" w:hAnsi="Century Gothic"/>
      <w:lang w:bidi="es-CO" w:eastAsia="es-CO" w:val="es-CO"/>
    </w:rPr>
  </w:style>
  <w:style w:type="paragraph" w:styleId="Sinespaciado">
    <w:name w:val="No Spacing"/>
    <w:uiPriority w:val="1"/>
    <w:qFormat w:val="1"/>
    <w:rsid w:val="00D52A9D"/>
    <w:rPr>
      <w:lang w:bidi="es-CO"/>
    </w:rPr>
  </w:style>
  <w:style w:type="table" w:styleId="Tablaconcuadrcula">
    <w:name w:val="Table Grid"/>
    <w:basedOn w:val="Tablanormal"/>
    <w:uiPriority w:val="59"/>
    <w:rsid w:val="00C7390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angradetextonormal">
    <w:name w:val="Body Text Indent"/>
    <w:basedOn w:val="Normal"/>
    <w:link w:val="SangradetextonormalCar"/>
    <w:unhideWhenUsed w:val="1"/>
    <w:rsid w:val="0076791C"/>
    <w:pPr>
      <w:spacing w:after="120"/>
      <w:ind w:left="283"/>
    </w:pPr>
  </w:style>
  <w:style w:type="character" w:styleId="SangradetextonormalCar" w:customStyle="1">
    <w:name w:val="Sangría de texto normal Car"/>
    <w:basedOn w:val="Fuentedeprrafopredeter"/>
    <w:link w:val="Sangradetextonormal"/>
    <w:rsid w:val="0076791C"/>
    <w:rPr>
      <w:rFonts w:ascii="Century Gothic" w:cs="Century Gothic" w:eastAsia="Century Gothic" w:hAnsi="Century Gothic"/>
      <w:lang w:bidi="es-CO" w:eastAsia="es-CO" w:val="es-CO"/>
    </w:rPr>
  </w:style>
  <w:style w:type="character" w:styleId="Ttulo2Car" w:customStyle="1">
    <w:name w:val="Título 2 Car"/>
    <w:basedOn w:val="Fuentedeprrafopredeter"/>
    <w:link w:val="Ttulo2"/>
    <w:rsid w:val="00296F32"/>
    <w:rPr>
      <w:rFonts w:ascii="Segoe UI Semilight" w:cs="Times New Roman" w:eastAsia="Times New Roman" w:hAnsi="Segoe UI Semilight"/>
      <w:b w:val="1"/>
      <w:caps w:val="1"/>
      <w:spacing w:val="98"/>
      <w:sz w:val="28"/>
      <w:szCs w:val="28"/>
      <w:lang w:eastAsia="es-ES" w:val="es-ES_tradnl"/>
    </w:rPr>
  </w:style>
  <w:style w:type="character" w:styleId="Ttulo3Car" w:customStyle="1">
    <w:name w:val="Título 3 Car"/>
    <w:basedOn w:val="Fuentedeprrafopredeter"/>
    <w:link w:val="Ttulo3"/>
    <w:rsid w:val="00296F32"/>
    <w:rPr>
      <w:rFonts w:ascii="Segoe UI Semilight" w:cs="Times New Roman" w:eastAsia="Times New Roman" w:hAnsi="Segoe UI Semilight"/>
      <w:b w:val="1"/>
      <w:caps w:val="1"/>
      <w:sz w:val="24"/>
      <w:szCs w:val="24"/>
      <w:lang w:eastAsia="es-ES"/>
    </w:rPr>
  </w:style>
  <w:style w:type="character" w:styleId="Ttulo4Car" w:customStyle="1">
    <w:name w:val="Título 4 Car"/>
    <w:basedOn w:val="Fuentedeprrafopredeter"/>
    <w:link w:val="Ttulo4"/>
    <w:rsid w:val="00296F32"/>
    <w:rPr>
      <w:rFonts w:ascii="Segoe UI Semilight" w:cs="Times New Roman" w:eastAsia="Times New Roman" w:hAnsi="Segoe UI Semilight"/>
      <w:b w:val="1"/>
      <w:bCs w:val="1"/>
      <w:sz w:val="20"/>
      <w:szCs w:val="20"/>
      <w:lang w:eastAsia="es-ES"/>
    </w:rPr>
  </w:style>
  <w:style w:type="character" w:styleId="Ttulo5Car" w:customStyle="1">
    <w:name w:val="Título 5 Car"/>
    <w:basedOn w:val="Fuentedeprrafopredeter"/>
    <w:link w:val="Ttulo5"/>
    <w:rsid w:val="00296F32"/>
    <w:rPr>
      <w:rFonts w:ascii="Segoe UI Semilight" w:cs="Times New Roman" w:eastAsia="Times New Roman" w:hAnsi="Segoe UI Semilight"/>
      <w:b w:val="1"/>
      <w:bCs w:val="1"/>
      <w:iCs w:val="1"/>
      <w:sz w:val="20"/>
      <w:szCs w:val="20"/>
      <w:lang w:eastAsia="es-ES"/>
    </w:rPr>
  </w:style>
  <w:style w:type="character" w:styleId="Ttulo6Car" w:customStyle="1">
    <w:name w:val="Título 6 Car"/>
    <w:basedOn w:val="Fuentedeprrafopredeter"/>
    <w:link w:val="Ttulo6"/>
    <w:uiPriority w:val="9"/>
    <w:rsid w:val="00296F32"/>
    <w:rPr>
      <w:rFonts w:ascii="Segoe UI Semilight" w:cs="Times New Roman" w:eastAsia="Times New Roman" w:hAnsi="Segoe UI Semilight"/>
      <w:bCs w:val="1"/>
      <w:sz w:val="20"/>
      <w:szCs w:val="20"/>
      <w:lang w:eastAsia="es-ES"/>
    </w:rPr>
  </w:style>
  <w:style w:type="character" w:styleId="Ttulo7Car" w:customStyle="1">
    <w:name w:val="Título 7 Car"/>
    <w:basedOn w:val="Fuentedeprrafopredeter"/>
    <w:link w:val="Ttulo7"/>
    <w:rsid w:val="00296F32"/>
    <w:rPr>
      <w:rFonts w:ascii="Segoe UI Semilight" w:cs="Times New Roman" w:eastAsia="Times New Roman" w:hAnsi="Segoe UI Semilight"/>
      <w:sz w:val="24"/>
      <w:szCs w:val="24"/>
      <w:lang w:eastAsia="es-ES"/>
    </w:rPr>
  </w:style>
  <w:style w:type="character" w:styleId="Ttulo8Car" w:customStyle="1">
    <w:name w:val="Título 8 Car"/>
    <w:basedOn w:val="Fuentedeprrafopredeter"/>
    <w:link w:val="Ttulo8"/>
    <w:rsid w:val="00296F32"/>
    <w:rPr>
      <w:rFonts w:ascii="Segoe UI Semilight" w:cs="Times New Roman" w:eastAsia="Times New Roman" w:hAnsi="Segoe UI Semilight"/>
      <w:i w:val="1"/>
      <w:iCs w:val="1"/>
      <w:sz w:val="24"/>
      <w:szCs w:val="24"/>
      <w:lang w:eastAsia="es-ES"/>
    </w:rPr>
  </w:style>
  <w:style w:type="character" w:styleId="Ttulo9Car" w:customStyle="1">
    <w:name w:val="Título 9 Car"/>
    <w:basedOn w:val="Fuentedeprrafopredeter"/>
    <w:link w:val="Ttulo9"/>
    <w:rsid w:val="00296F32"/>
    <w:rPr>
      <w:rFonts w:ascii="Segoe UI Semilight" w:cs="Arial" w:eastAsia="Times New Roman" w:hAnsi="Segoe UI Semilight"/>
      <w:lang w:eastAsia="es-ES"/>
    </w:rPr>
  </w:style>
  <w:style w:type="paragraph" w:styleId="bizHeading4" w:customStyle="1">
    <w:name w:val="bizHeading4"/>
    <w:basedOn w:val="Ttulo4"/>
    <w:next w:val="Normal"/>
    <w:qFormat w:val="1"/>
    <w:rsid w:val="00296F32"/>
    <w:pPr>
      <w:numPr>
        <w:ilvl w:val="3"/>
      </w:numPr>
      <w:tabs>
        <w:tab w:val="num" w:pos="1368"/>
      </w:tabs>
      <w:ind w:left="1368" w:hanging="864"/>
    </w:pPr>
    <w:rPr>
      <w:color w:val="0081c6"/>
    </w:rPr>
  </w:style>
  <w:style w:type="paragraph" w:styleId="bizHeading1" w:customStyle="1">
    <w:name w:val="bizHeading1"/>
    <w:basedOn w:val="Ttulo1"/>
    <w:next w:val="Normal"/>
    <w:qFormat w:val="1"/>
    <w:rsid w:val="00F57DE1"/>
    <w:pPr>
      <w:keepNext w:val="1"/>
      <w:keepLines w:val="1"/>
      <w:widowControl w:val="1"/>
      <w:spacing w:before="400" w:line="269" w:lineRule="auto"/>
      <w:ind w:left="0" w:firstLine="0"/>
    </w:pPr>
    <w:rPr>
      <w:rFonts w:ascii="Segoe UI Semibold" w:cs="Times New Roman" w:eastAsia="Times New Roman" w:hAnsi="Segoe UI Semibold"/>
      <w:b w:val="0"/>
      <w:bCs w:val="0"/>
      <w:color w:val="30646e"/>
      <w:sz w:val="36"/>
      <w:szCs w:val="32"/>
      <w:lang w:bidi="ar-SA" w:eastAsia="en-US" w:val="en-AU"/>
    </w:rPr>
  </w:style>
  <w:style w:type="paragraph" w:styleId="bizHeading2" w:customStyle="1">
    <w:name w:val="bizHeading2"/>
    <w:basedOn w:val="Ttulo2"/>
    <w:next w:val="Normal"/>
    <w:qFormat w:val="1"/>
    <w:rsid w:val="00F57DE1"/>
    <w:pPr>
      <w:keepLines w:val="1"/>
      <w:tabs>
        <w:tab w:val="clear" w:pos="1080"/>
        <w:tab w:val="num" w:pos="5396"/>
      </w:tabs>
      <w:spacing w:after="0" w:afterAutospacing="0" w:before="40" w:line="269" w:lineRule="auto"/>
      <w:ind w:left="0" w:firstLine="0"/>
    </w:pPr>
    <w:rPr>
      <w:rFonts w:ascii="Segoe UI Semibold" w:hAnsi="Segoe UI Semibold"/>
      <w:b w:val="0"/>
      <w:caps w:val="0"/>
      <w:color w:val="009485"/>
      <w:spacing w:val="0"/>
      <w:sz w:val="32"/>
      <w:szCs w:val="26"/>
      <w:lang w:eastAsia="en-US" w:val="en-AU"/>
    </w:rPr>
  </w:style>
  <w:style w:type="paragraph" w:styleId="bizHeading3" w:customStyle="1">
    <w:name w:val="bizHeading3"/>
    <w:basedOn w:val="Ttulo3"/>
    <w:next w:val="Normal"/>
    <w:qFormat w:val="1"/>
    <w:rsid w:val="00F57DE1"/>
    <w:pPr>
      <w:keepLines w:val="1"/>
      <w:pBdr>
        <w:top w:color="auto" w:space="0" w:sz="0" w:val="none"/>
      </w:pBdr>
      <w:tabs>
        <w:tab w:val="clear" w:pos="1224"/>
        <w:tab w:val="num" w:pos="2989"/>
      </w:tabs>
      <w:spacing w:after="0" w:before="40" w:line="269" w:lineRule="auto"/>
      <w:ind w:left="0" w:firstLine="0"/>
    </w:pPr>
    <w:rPr>
      <w:rFonts w:ascii="Segoe UI Semibold" w:hAnsi="Segoe UI Semibold"/>
      <w:b w:val="0"/>
      <w:caps w:val="0"/>
      <w:color w:val="212d34"/>
      <w:sz w:val="28"/>
      <w:szCs w:val="28"/>
      <w:lang w:eastAsia="en-US" w:val="en-AU"/>
    </w:rPr>
  </w:style>
  <w:style w:type="paragraph" w:styleId="bizHeading5" w:customStyle="1">
    <w:name w:val="bizHeading5"/>
    <w:basedOn w:val="Ttulo5"/>
    <w:next w:val="Normal"/>
    <w:qFormat w:val="1"/>
    <w:rsid w:val="00F57DE1"/>
    <w:pPr>
      <w:keepNext w:val="1"/>
      <w:keepLines w:val="1"/>
      <w:tabs>
        <w:tab w:val="clear" w:pos="1512"/>
      </w:tabs>
      <w:spacing w:before="40" w:line="269" w:lineRule="auto"/>
      <w:ind w:left="0" w:firstLine="0"/>
    </w:pPr>
    <w:rPr>
      <w:rFonts w:ascii="Segoe UI Semibold" w:hAnsi="Segoe UI Semibold"/>
      <w:b w:val="0"/>
      <w:bCs w:val="0"/>
      <w:iCs w:val="0"/>
      <w:color w:val="5f6e7c"/>
      <w:sz w:val="26"/>
      <w:lang w:eastAsia="en-US" w:val="en-AU"/>
    </w:rPr>
  </w:style>
  <w:style w:type="paragraph" w:styleId="BoldModelerNormal" w:customStyle="1">
    <w:name w:val="BoldModelerNormal"/>
    <w:basedOn w:val="Normal"/>
    <w:next w:val="Normal"/>
    <w:qFormat w:val="1"/>
    <w:rsid w:val="0055468E"/>
    <w:pPr>
      <w:widowControl w:val="1"/>
      <w:spacing w:before="120"/>
    </w:pPr>
    <w:rPr>
      <w:rFonts w:ascii="Segoe UI Semilight" w:cs="Times New Roman" w:eastAsia="Times New Roman" w:hAnsi="Segoe UI Semilight"/>
      <w:b w:val="1"/>
      <w:sz w:val="20"/>
      <w:szCs w:val="20"/>
      <w:lang w:bidi="ar-SA" w:eastAsia="es-ES"/>
    </w:rPr>
  </w:style>
  <w:style w:type="paragraph" w:styleId="Sangra2detindependiente">
    <w:name w:val="Body Text Indent 2"/>
    <w:basedOn w:val="Normal"/>
    <w:link w:val="Sangra2detindependienteCar"/>
    <w:rsid w:val="00687E1C"/>
    <w:pPr>
      <w:widowControl w:val="1"/>
      <w:ind w:left="1080"/>
    </w:pPr>
    <w:rPr>
      <w:rFonts w:ascii="Arial" w:cs="Times New Roman" w:eastAsia="Times New Roman" w:hAnsi="Arial"/>
      <w:sz w:val="24"/>
      <w:szCs w:val="24"/>
      <w:lang w:bidi="ar-SA" w:eastAsia="es-ES" w:val="es-ES"/>
    </w:rPr>
  </w:style>
  <w:style w:type="character" w:styleId="Sangra2detindependienteCar" w:customStyle="1">
    <w:name w:val="Sangría 2 de t. independiente Car"/>
    <w:basedOn w:val="Fuentedeprrafopredeter"/>
    <w:link w:val="Sangra2detindependiente"/>
    <w:rsid w:val="00687E1C"/>
    <w:rPr>
      <w:rFonts w:ascii="Arial" w:cs="Times New Roman" w:eastAsia="Times New Roman" w:hAnsi="Arial"/>
      <w:sz w:val="24"/>
      <w:szCs w:val="24"/>
      <w:lang w:eastAsia="es-ES" w:val="es-ES"/>
    </w:rPr>
  </w:style>
  <w:style w:type="character" w:styleId="Hipervnculo">
    <w:name w:val="Hyperlink"/>
    <w:basedOn w:val="Fuentedeprrafopredeter"/>
    <w:uiPriority w:val="99"/>
    <w:unhideWhenUsed w:val="1"/>
    <w:rsid w:val="000F75B8"/>
    <w:rPr>
      <w:color w:val="0000ff" w:themeColor="hyperlink"/>
      <w:u w:val="single"/>
    </w:rPr>
  </w:style>
  <w:style w:type="character" w:styleId="Textoennegrita">
    <w:name w:val="Strong"/>
    <w:basedOn w:val="Fuentedeprrafopredeter"/>
    <w:uiPriority w:val="22"/>
    <w:qFormat w:val="1"/>
    <w:rsid w:val="005923BB"/>
    <w:rPr>
      <w:b w:val="1"/>
      <w:bCs w:val="1"/>
    </w:rPr>
  </w:style>
  <w:style w:type="paragraph" w:styleId="Default" w:customStyle="1">
    <w:name w:val="Default"/>
    <w:rsid w:val="003C62FF"/>
    <w:pPr>
      <w:widowControl w:val="1"/>
      <w:adjustRightInd w:val="0"/>
    </w:pPr>
    <w:rPr>
      <w:rFonts w:ascii="Arial" w:cs="Arial" w:eastAsia="Calibri" w:hAnsi="Arial"/>
      <w:color w:val="000000"/>
      <w:sz w:val="24"/>
      <w:szCs w:val="24"/>
    </w:rPr>
  </w:style>
  <w:style w:type="paragraph" w:styleId="NormalWeb">
    <w:name w:val="Normal (Web)"/>
    <w:basedOn w:val="Normal"/>
    <w:uiPriority w:val="99"/>
    <w:semiHidden w:val="1"/>
    <w:unhideWhenUsed w:val="1"/>
    <w:rsid w:val="00D3371A"/>
    <w:pPr>
      <w:widowControl w:val="1"/>
      <w:spacing w:after="100" w:afterAutospacing="1" w:before="100" w:beforeAutospacing="1"/>
    </w:pPr>
    <w:rPr>
      <w:rFonts w:ascii="Times New Roman" w:cs="Times New Roman" w:eastAsia="Times New Roman" w:hAnsi="Times New Roman"/>
      <w:sz w:val="24"/>
      <w:szCs w:val="24"/>
      <w:lang w:bidi="ar-SA"/>
    </w:rPr>
  </w:style>
  <w:style w:type="character" w:styleId="nfasis">
    <w:name w:val="Emphasis"/>
    <w:basedOn w:val="Fuentedeprrafopredeter"/>
    <w:uiPriority w:val="20"/>
    <w:qFormat w:val="1"/>
    <w:rsid w:val="00D3371A"/>
    <w:rPr>
      <w:i w:val="1"/>
      <w:iCs w:val="1"/>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08.0" w:type="dxa"/>
        <w:right w:w="108.0" w:type="dxa"/>
      </w:tblCellMar>
    </w:tblPr>
  </w:style>
  <w:style w:type="table" w:styleId="a1" w:customStyle="1">
    <w:basedOn w:val="TableNormal3"/>
    <w:tblPr>
      <w:tblStyleRowBandSize w:val="1"/>
      <w:tblStyleColBandSize w:val="1"/>
      <w:tblCellMar>
        <w:left w:w="108.0" w:type="dxa"/>
        <w:right w:w="108.0" w:type="dxa"/>
      </w:tblCellMar>
    </w:tbl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08.0" w:type="dxa"/>
        <w:right w:w="108.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table" w:styleId="af1" w:customStyle="1">
    <w:basedOn w:val="TableNormal2"/>
    <w:tblPr>
      <w:tblStyleRowBandSize w:val="1"/>
      <w:tblStyleColBandSize w:val="1"/>
      <w:tblCellMar>
        <w:left w:w="108.0" w:type="dxa"/>
        <w:right w:w="108.0" w:type="dxa"/>
      </w:tblCellMar>
    </w:tbl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2"/>
    <w:tblPr>
      <w:tblStyleRowBandSize w:val="1"/>
      <w:tblStyleColBandSize w:val="1"/>
      <w:tblCellMar>
        <w:left w:w="115.0" w:type="dxa"/>
        <w:right w:w="115.0" w:type="dxa"/>
      </w:tblCellMar>
    </w:tblPr>
  </w:style>
  <w:style w:type="table" w:styleId="af4" w:customStyle="1">
    <w:basedOn w:val="TableNormal2"/>
    <w:tblPr>
      <w:tblStyleRowBandSize w:val="1"/>
      <w:tblStyleColBandSize w:val="1"/>
      <w:tblCellMar>
        <w:left w:w="108.0" w:type="dxa"/>
        <w:right w:w="108.0" w:type="dxa"/>
      </w:tblCellMar>
    </w:tblPr>
  </w:style>
  <w:style w:type="table" w:styleId="af5" w:customStyle="1">
    <w:basedOn w:val="TableNormal2"/>
    <w:tblPr>
      <w:tblStyleRowBandSize w:val="1"/>
      <w:tblStyleColBandSize w:val="1"/>
      <w:tblCellMar>
        <w:left w:w="108.0" w:type="dxa"/>
        <w:right w:w="108.0" w:type="dxa"/>
      </w:tblCellMar>
    </w:tblPr>
  </w:style>
  <w:style w:type="table" w:styleId="af6" w:customStyle="1">
    <w:basedOn w:val="TableNormal2"/>
    <w:tblPr>
      <w:tblStyleRowBandSize w:val="1"/>
      <w:tblStyleColBandSize w:val="1"/>
      <w:tblCellMar>
        <w:left w:w="115.0" w:type="dxa"/>
        <w:right w:w="115.0" w:type="dxa"/>
      </w:tblCellMar>
    </w:tblPr>
  </w:style>
  <w:style w:type="table" w:styleId="af7" w:customStyle="1">
    <w:basedOn w:val="TableNormal2"/>
    <w:tblPr>
      <w:tblStyleRowBandSize w:val="1"/>
      <w:tblStyleColBandSize w:val="1"/>
      <w:tblCellMar>
        <w:left w:w="108.0" w:type="dxa"/>
        <w:right w:w="108.0" w:type="dxa"/>
      </w:tblCellMar>
    </w:tblPr>
  </w:style>
  <w:style w:type="table" w:styleId="af8" w:customStyle="1">
    <w:basedOn w:val="TableNormal2"/>
    <w:tblPr>
      <w:tblStyleRowBandSize w:val="1"/>
      <w:tblStyleColBandSize w:val="1"/>
      <w:tblCellMar>
        <w:left w:w="108.0" w:type="dxa"/>
        <w:right w:w="108.0" w:type="dxa"/>
      </w:tblCellMar>
    </w:tblPr>
  </w:style>
  <w:style w:type="table" w:styleId="af9" w:customStyle="1">
    <w:basedOn w:val="TableNormal2"/>
    <w:tblPr>
      <w:tblStyleRowBandSize w:val="1"/>
      <w:tblStyleColBandSize w:val="1"/>
      <w:tblCellMar>
        <w:left w:w="108.0" w:type="dxa"/>
        <w:right w:w="108.0" w:type="dxa"/>
      </w:tblCellMar>
    </w:tblPr>
  </w:style>
  <w:style w:type="table" w:styleId="afa" w:customStyle="1">
    <w:basedOn w:val="TableNormal2"/>
    <w:tblPr>
      <w:tblStyleRowBandSize w:val="1"/>
      <w:tblStyleColBandSize w:val="1"/>
      <w:tblCellMar>
        <w:left w:w="108.0" w:type="dxa"/>
        <w:right w:w="108.0" w:type="dxa"/>
      </w:tblCellMar>
    </w:tblPr>
  </w:style>
  <w:style w:type="table" w:styleId="afb" w:customStyle="1">
    <w:basedOn w:val="TableNormal2"/>
    <w:tblPr>
      <w:tblStyleRowBandSize w:val="1"/>
      <w:tblStyleColBandSize w:val="1"/>
      <w:tblCellMar>
        <w:left w:w="108.0" w:type="dxa"/>
        <w:right w:w="108.0" w:type="dxa"/>
      </w:tblCellMar>
    </w:tblPr>
  </w:style>
  <w:style w:type="table" w:styleId="afc" w:customStyle="1">
    <w:basedOn w:val="TableNormal2"/>
    <w:tblPr>
      <w:tblStyleRowBandSize w:val="1"/>
      <w:tblStyleColBandSize w:val="1"/>
      <w:tblCellMar>
        <w:left w:w="108.0" w:type="dxa"/>
        <w:right w:w="108.0" w:type="dxa"/>
      </w:tblCellMar>
    </w:tblPr>
  </w:style>
  <w:style w:type="table" w:styleId="afd" w:customStyle="1">
    <w:basedOn w:val="TableNormal1"/>
    <w:tblPr>
      <w:tblStyleRowBandSize w:val="1"/>
      <w:tblStyleColBandSize w:val="1"/>
      <w:tblCellMar>
        <w:left w:w="108.0" w:type="dxa"/>
        <w:right w:w="108.0" w:type="dxa"/>
      </w:tblCellMar>
    </w:tblPr>
  </w:style>
  <w:style w:type="table" w:styleId="afe" w:customStyle="1">
    <w:basedOn w:val="TableNormal1"/>
    <w:tblPr>
      <w:tblStyleRowBandSize w:val="1"/>
      <w:tblStyleColBandSize w:val="1"/>
      <w:tblCellMar>
        <w:left w:w="108.0" w:type="dxa"/>
        <w:right w:w="108.0" w:type="dxa"/>
      </w:tblCellMar>
    </w:tblPr>
  </w:style>
  <w:style w:type="table" w:styleId="aff" w:customStyle="1">
    <w:basedOn w:val="TableNormal1"/>
    <w:tblPr>
      <w:tblStyleRowBandSize w:val="1"/>
      <w:tblStyleColBandSize w:val="1"/>
      <w:tblCellMar>
        <w:left w:w="108.0" w:type="dxa"/>
        <w:right w:w="108.0" w:type="dxa"/>
      </w:tblCellMar>
    </w:tblPr>
  </w:style>
  <w:style w:type="table" w:styleId="aff0" w:customStyle="1">
    <w:basedOn w:val="TableNormal1"/>
    <w:tblPr>
      <w:tblStyleRowBandSize w:val="1"/>
      <w:tblStyleColBandSize w:val="1"/>
      <w:tblCellMar>
        <w:left w:w="108.0" w:type="dxa"/>
        <w:right w:w="108.0" w:type="dxa"/>
      </w:tblCellMar>
    </w:tblPr>
  </w:style>
  <w:style w:type="table" w:styleId="aff1" w:customStyle="1">
    <w:basedOn w:val="TableNormal1"/>
    <w:tblPr>
      <w:tblStyleRowBandSize w:val="1"/>
      <w:tblStyleColBandSize w:val="1"/>
      <w:tblCellMar>
        <w:left w:w="108.0" w:type="dxa"/>
        <w:right w:w="108.0" w:type="dxa"/>
      </w:tblCellMar>
    </w:tblPr>
  </w:style>
  <w:style w:type="table" w:styleId="aff2" w:customStyle="1">
    <w:basedOn w:val="TableNormal1"/>
    <w:tblPr>
      <w:tblStyleRowBandSize w:val="1"/>
      <w:tblStyleColBandSize w:val="1"/>
      <w:tblCellMar>
        <w:left w:w="108.0" w:type="dxa"/>
        <w:right w:w="108.0" w:type="dxa"/>
      </w:tblCellMar>
    </w:tblPr>
  </w:style>
  <w:style w:type="table" w:styleId="aff3" w:customStyle="1">
    <w:basedOn w:val="TableNormal1"/>
    <w:tblPr>
      <w:tblStyleRowBandSize w:val="1"/>
      <w:tblStyleColBandSize w:val="1"/>
      <w:tblCellMar>
        <w:left w:w="108.0" w:type="dxa"/>
        <w:right w:w="108.0" w:type="dxa"/>
      </w:tblCellMar>
    </w:tblPr>
  </w:style>
  <w:style w:type="table" w:styleId="aff4" w:customStyle="1">
    <w:basedOn w:val="TableNormal1"/>
    <w:tblPr>
      <w:tblStyleRowBandSize w:val="1"/>
      <w:tblStyleColBandSize w:val="1"/>
      <w:tblCellMar>
        <w:left w:w="108.0" w:type="dxa"/>
        <w:right w:w="108.0" w:type="dxa"/>
      </w:tblCellMar>
    </w:tblPr>
  </w:style>
  <w:style w:type="table" w:styleId="aff5" w:customStyle="1">
    <w:basedOn w:val="TableNormal1"/>
    <w:tblPr>
      <w:tblStyleRowBandSize w:val="1"/>
      <w:tblStyleColBandSize w:val="1"/>
      <w:tblCellMar>
        <w:left w:w="108.0" w:type="dxa"/>
        <w:right w:w="108.0" w:type="dxa"/>
      </w:tblCellMar>
    </w:tblPr>
  </w:style>
  <w:style w:type="table" w:styleId="aff6" w:customStyle="1">
    <w:basedOn w:val="TableNormal1"/>
    <w:tblPr>
      <w:tblStyleRowBandSize w:val="1"/>
      <w:tblStyleColBandSize w:val="1"/>
      <w:tblCellMar>
        <w:left w:w="108.0" w:type="dxa"/>
        <w:right w:w="108.0" w:type="dxa"/>
      </w:tblCellMar>
    </w:tblPr>
  </w:style>
  <w:style w:type="table" w:styleId="aff7" w:customStyle="1">
    <w:basedOn w:val="TableNormal1"/>
    <w:tblPr>
      <w:tblStyleRowBandSize w:val="1"/>
      <w:tblStyleColBandSize w:val="1"/>
      <w:tblCellMar>
        <w:left w:w="108.0" w:type="dxa"/>
        <w:right w:w="108.0" w:type="dxa"/>
      </w:tblCellMar>
    </w:tblPr>
  </w:style>
  <w:style w:type="table" w:styleId="aff8" w:customStyle="1">
    <w:basedOn w:val="TableNormal1"/>
    <w:tblPr>
      <w:tblStyleRowBandSize w:val="1"/>
      <w:tblStyleColBandSize w:val="1"/>
      <w:tblCellMar>
        <w:left w:w="70.0" w:type="dxa"/>
        <w:right w:w="70.0" w:type="dxa"/>
      </w:tblCellMar>
    </w:tblPr>
  </w:style>
  <w:style w:type="table" w:styleId="aff9" w:customStyle="1">
    <w:basedOn w:val="TableNormal1"/>
    <w:tblPr>
      <w:tblStyleRowBandSize w:val="1"/>
      <w:tblStyleColBandSize w:val="1"/>
      <w:tblCellMar>
        <w:left w:w="108.0" w:type="dxa"/>
        <w:right w:w="108.0" w:type="dxa"/>
      </w:tblCellMar>
    </w:tblPr>
  </w:style>
  <w:style w:type="table" w:styleId="affa" w:customStyle="1">
    <w:basedOn w:val="TableNormal1"/>
    <w:tblPr>
      <w:tblStyleRowBandSize w:val="1"/>
      <w:tblStyleColBandSize w:val="1"/>
      <w:tblCellMar>
        <w:left w:w="108.0" w:type="dxa"/>
        <w:right w:w="108.0" w:type="dxa"/>
      </w:tblCellMar>
    </w:tblPr>
  </w:style>
  <w:style w:type="table" w:styleId="affb" w:customStyle="1">
    <w:basedOn w:val="TableNormal1"/>
    <w:tblPr>
      <w:tblStyleRowBandSize w:val="1"/>
      <w:tblStyleColBandSize w:val="1"/>
      <w:tblCellMar>
        <w:left w:w="108.0" w:type="dxa"/>
        <w:right w:w="108.0" w:type="dxa"/>
      </w:tblCellMar>
    </w:tblPr>
  </w:style>
  <w:style w:type="table" w:styleId="affc" w:customStyle="1">
    <w:basedOn w:val="TableNormal1"/>
    <w:tblPr>
      <w:tblStyleRowBandSize w:val="1"/>
      <w:tblStyleColBandSize w:val="1"/>
      <w:tblCellMar>
        <w:left w:w="70.0" w:type="dxa"/>
        <w:right w:w="70.0" w:type="dxa"/>
      </w:tblCellMar>
    </w:tblPr>
  </w:style>
  <w:style w:type="table" w:styleId="affd" w:customStyle="1">
    <w:basedOn w:val="TableNormal1"/>
    <w:tblPr>
      <w:tblStyleRowBandSize w:val="1"/>
      <w:tblStyleColBandSize w:val="1"/>
      <w:tblCellMar>
        <w:left w:w="108.0" w:type="dxa"/>
        <w:right w:w="108.0" w:type="dxa"/>
      </w:tblCellMar>
    </w:tblPr>
  </w:style>
  <w:style w:type="table" w:styleId="affe" w:customStyle="1">
    <w:basedOn w:val="TableNormal1"/>
    <w:tblPr>
      <w:tblStyleRowBandSize w:val="1"/>
      <w:tblStyleColBandSize w:val="1"/>
      <w:tblCellMar>
        <w:left w:w="115.0" w:type="dxa"/>
        <w:right w:w="115.0" w:type="dxa"/>
      </w:tblCellMar>
    </w:tblPr>
  </w:style>
  <w:style w:type="table" w:styleId="afff" w:customStyle="1">
    <w:basedOn w:val="TableNormal1"/>
    <w:tblPr>
      <w:tblStyleRowBandSize w:val="1"/>
      <w:tblStyleColBandSize w:val="1"/>
      <w:tblCellMar>
        <w:left w:w="115.0" w:type="dxa"/>
        <w:right w:w="115.0" w:type="dxa"/>
      </w:tblCellMar>
    </w:tblPr>
  </w:style>
  <w:style w:type="table" w:styleId="afff0" w:customStyle="1">
    <w:basedOn w:val="TableNormal1"/>
    <w:tblPr>
      <w:tblStyleRowBandSize w:val="1"/>
      <w:tblStyleColBandSize w:val="1"/>
      <w:tblCellMar>
        <w:left w:w="108.0" w:type="dxa"/>
        <w:right w:w="108.0" w:type="dxa"/>
      </w:tblCellMar>
    </w:tblPr>
  </w:style>
  <w:style w:type="table" w:styleId="afff1" w:customStyle="1">
    <w:basedOn w:val="TableNormal1"/>
    <w:tblPr>
      <w:tblStyleRowBandSize w:val="1"/>
      <w:tblStyleColBandSize w:val="1"/>
      <w:tblCellMar>
        <w:left w:w="108.0" w:type="dxa"/>
        <w:right w:w="108.0" w:type="dxa"/>
      </w:tblCellMar>
    </w:tblPr>
  </w:style>
  <w:style w:type="table" w:styleId="afff2" w:customStyle="1">
    <w:basedOn w:val="TableNormal0"/>
    <w:tblPr>
      <w:tblStyleRowBandSize w:val="1"/>
      <w:tblStyleColBandSize w:val="1"/>
      <w:tblCellMar>
        <w:left w:w="108.0" w:type="dxa"/>
        <w:right w:w="108.0" w:type="dxa"/>
      </w:tblCellMar>
    </w:tblPr>
  </w:style>
  <w:style w:type="table" w:styleId="afff3" w:customStyle="1">
    <w:basedOn w:val="TableNormal0"/>
    <w:tblPr>
      <w:tblStyleRowBandSize w:val="1"/>
      <w:tblStyleColBandSize w:val="1"/>
      <w:tblCellMar>
        <w:left w:w="108.0" w:type="dxa"/>
        <w:right w:w="108.0" w:type="dxa"/>
      </w:tblCellMar>
    </w:tblPr>
  </w:style>
  <w:style w:type="table" w:styleId="afff4" w:customStyle="1">
    <w:basedOn w:val="TableNormal0"/>
    <w:tblPr>
      <w:tblStyleRowBandSize w:val="1"/>
      <w:tblStyleColBandSize w:val="1"/>
      <w:tblCellMar>
        <w:left w:w="108.0" w:type="dxa"/>
        <w:right w:w="108.0" w:type="dxa"/>
      </w:tblCellMar>
    </w:tblPr>
  </w:style>
  <w:style w:type="table" w:styleId="afff5" w:customStyle="1">
    <w:basedOn w:val="TableNormal0"/>
    <w:tblPr>
      <w:tblStyleRowBandSize w:val="1"/>
      <w:tblStyleColBandSize w:val="1"/>
      <w:tblCellMar>
        <w:left w:w="108.0" w:type="dxa"/>
        <w:right w:w="108.0" w:type="dxa"/>
      </w:tblCellMar>
    </w:tblPr>
  </w:style>
  <w:style w:type="table" w:styleId="afff6" w:customStyle="1">
    <w:basedOn w:val="TableNormal0"/>
    <w:tblPr>
      <w:tblStyleRowBandSize w:val="1"/>
      <w:tblStyleColBandSize w:val="1"/>
      <w:tblCellMar>
        <w:left w:w="108.0" w:type="dxa"/>
        <w:right w:w="108.0" w:type="dxa"/>
      </w:tblCellMar>
    </w:tblPr>
  </w:style>
  <w:style w:type="table" w:styleId="afff7" w:customStyle="1">
    <w:basedOn w:val="TableNormal0"/>
    <w:tblPr>
      <w:tblStyleRowBandSize w:val="1"/>
      <w:tblStyleColBandSize w:val="1"/>
      <w:tblCellMar>
        <w:left w:w="108.0" w:type="dxa"/>
        <w:right w:w="108.0" w:type="dxa"/>
      </w:tblCellMar>
    </w:tblPr>
  </w:style>
  <w:style w:type="table" w:styleId="afff8" w:customStyle="1">
    <w:basedOn w:val="TableNormal0"/>
    <w:tblPr>
      <w:tblStyleRowBandSize w:val="1"/>
      <w:tblStyleColBandSize w:val="1"/>
      <w:tblCellMar>
        <w:left w:w="108.0" w:type="dxa"/>
        <w:right w:w="108.0" w:type="dxa"/>
      </w:tblCellMar>
    </w:tblPr>
  </w:style>
  <w:style w:type="table" w:styleId="afff9" w:customStyle="1">
    <w:basedOn w:val="TableNormal0"/>
    <w:tblPr>
      <w:tblStyleRowBandSize w:val="1"/>
      <w:tblStyleColBandSize w:val="1"/>
      <w:tblCellMar>
        <w:left w:w="108.0" w:type="dxa"/>
        <w:right w:w="108.0" w:type="dxa"/>
      </w:tblCellMar>
    </w:tblPr>
  </w:style>
  <w:style w:type="table" w:styleId="afffa" w:customStyle="1">
    <w:basedOn w:val="TableNormal0"/>
    <w:tblPr>
      <w:tblStyleRowBandSize w:val="1"/>
      <w:tblStyleColBandSize w:val="1"/>
      <w:tblCellMar>
        <w:left w:w="108.0" w:type="dxa"/>
        <w:right w:w="108.0" w:type="dxa"/>
      </w:tblCellMar>
    </w:tblPr>
  </w:style>
  <w:style w:type="table" w:styleId="afffb" w:customStyle="1">
    <w:basedOn w:val="TableNormal0"/>
    <w:tblPr>
      <w:tblStyleRowBandSize w:val="1"/>
      <w:tblStyleColBandSize w:val="1"/>
      <w:tblCellMar>
        <w:left w:w="108.0" w:type="dxa"/>
        <w:right w:w="108.0" w:type="dxa"/>
      </w:tblCellMar>
    </w:tblPr>
  </w:style>
  <w:style w:type="table" w:styleId="afffc" w:customStyle="1">
    <w:basedOn w:val="TableNormal0"/>
    <w:tblPr>
      <w:tblStyleRowBandSize w:val="1"/>
      <w:tblStyleColBandSize w:val="1"/>
      <w:tblCellMar>
        <w:left w:w="108.0" w:type="dxa"/>
        <w:right w:w="108.0" w:type="dxa"/>
      </w:tblCellMar>
    </w:tblPr>
  </w:style>
  <w:style w:type="table" w:styleId="afffd" w:customStyle="1">
    <w:basedOn w:val="TableNormal0"/>
    <w:tblPr>
      <w:tblStyleRowBandSize w:val="1"/>
      <w:tblStyleColBandSize w:val="1"/>
      <w:tblCellMar>
        <w:left w:w="108.0" w:type="dxa"/>
        <w:right w:w="108.0" w:type="dxa"/>
      </w:tblCellMar>
    </w:tblPr>
  </w:style>
  <w:style w:type="table" w:styleId="afffe" w:customStyle="1">
    <w:basedOn w:val="TableNormal0"/>
    <w:tblPr>
      <w:tblStyleRowBandSize w:val="1"/>
      <w:tblStyleColBandSize w:val="1"/>
      <w:tblCellMar>
        <w:left w:w="108.0" w:type="dxa"/>
        <w:right w:w="108.0" w:type="dxa"/>
      </w:tblCellMar>
    </w:tblPr>
  </w:style>
  <w:style w:type="table" w:styleId="affff" w:customStyle="1">
    <w:basedOn w:val="TableNormal0"/>
    <w:tblPr>
      <w:tblStyleRowBandSize w:val="1"/>
      <w:tblStyleColBandSize w:val="1"/>
      <w:tblCellMar>
        <w:left w:w="108.0" w:type="dxa"/>
        <w:right w:w="108.0" w:type="dxa"/>
      </w:tblCellMar>
    </w:tblPr>
  </w:style>
  <w:style w:type="table" w:styleId="affff0" w:customStyle="1">
    <w:basedOn w:val="TableNormal0"/>
    <w:tblPr>
      <w:tblStyleRowBandSize w:val="1"/>
      <w:tblStyleColBandSize w:val="1"/>
      <w:tblCellMar>
        <w:left w:w="108.0" w:type="dxa"/>
        <w:right w:w="108.0" w:type="dxa"/>
      </w:tblCellMar>
    </w:tblPr>
  </w:style>
  <w:style w:type="character" w:styleId="Mencinsinresolver">
    <w:name w:val="Unresolved Mention"/>
    <w:basedOn w:val="Fuentedeprrafopredeter"/>
    <w:uiPriority w:val="99"/>
    <w:semiHidden w:val="1"/>
    <w:unhideWhenUsed w:val="1"/>
    <w:rsid w:val="006A078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styles" Target="styles.xml"/><Relationship Id="rId24" Type="http://schemas.openxmlformats.org/officeDocument/2006/relationships/hyperlink" Target="https://sitio.narino.gov.co/wp-content/uploads/2022/05/ordenanza-028-21-12-2010.pdf" TargetMode="External"/><Relationship Id="rId23" Type="http://schemas.openxmlformats.org/officeDocument/2006/relationships/hyperlink" Target="https://www.funcionpublica.gov.co/eva/gestornormativo/norma.php?i=6533#:~:text=Determina%20el%20impuesto%20sobre%20la,fiducia%20mercantil%20y%20de%20trabajo" TargetMode="Externa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26" Type="http://schemas.openxmlformats.org/officeDocument/2006/relationships/image" Target="media/image12.png"/><Relationship Id="rId9" Type="http://schemas.openxmlformats.org/officeDocument/2006/relationships/image" Target="media/image6.png"/><Relationship Id="rId25" Type="http://schemas.openxmlformats.org/officeDocument/2006/relationships/image" Target="media/image8.png"/><Relationship Id="rId28" Type="http://schemas.openxmlformats.org/officeDocument/2006/relationships/header" Target="header3.xml"/><Relationship Id="rId27" Type="http://schemas.openxmlformats.org/officeDocument/2006/relationships/header" Target="header1.xml"/><Relationship Id="rId5" Type="http://schemas.openxmlformats.org/officeDocument/2006/relationships/image" Target="media/image3.png"/><Relationship Id="rId6" Type="http://schemas.openxmlformats.org/officeDocument/2006/relationships/oleObject" Target="embeddings/oleObject3.bin"/><Relationship Id="rId29" Type="http://schemas.openxmlformats.org/officeDocument/2006/relationships/header" Target="header2.xml"/><Relationship Id="rId7" Type="http://schemas.openxmlformats.org/officeDocument/2006/relationships/image" Target="media/image4.png"/><Relationship Id="rId8" Type="http://schemas.openxmlformats.org/officeDocument/2006/relationships/oleObject" Target="embeddings/oleObject4.bin"/><Relationship Id="rId31" Type="http://schemas.openxmlformats.org/officeDocument/2006/relationships/footer" Target="footer2.xml"/><Relationship Id="rId30" Type="http://schemas.openxmlformats.org/officeDocument/2006/relationships/footer" Target="footer3.xml"/><Relationship Id="rId11" Type="http://schemas.openxmlformats.org/officeDocument/2006/relationships/image" Target="media/image5.png"/><Relationship Id="rId33" Type="http://schemas.openxmlformats.org/officeDocument/2006/relationships/image" Target="media/image11.png"/><Relationship Id="rId10" Type="http://schemas.openxmlformats.org/officeDocument/2006/relationships/oleObject" Target="embeddings/oleObject6.bin"/><Relationship Id="rId32"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oleObject" Target="embeddings/oleObject5.bin"/><Relationship Id="rId15" Type="http://schemas.openxmlformats.org/officeDocument/2006/relationships/image" Target="media/image9.png"/><Relationship Id="rId14" Type="http://schemas.openxmlformats.org/officeDocument/2006/relationships/oleObject" Target="embeddings/oleObject7.bin"/><Relationship Id="rId17" Type="http://schemas.openxmlformats.org/officeDocument/2006/relationships/theme" Target="theme/theme1.xml"/><Relationship Id="rId16" Type="http://schemas.openxmlformats.org/officeDocument/2006/relationships/oleObject" Target="embeddings/oleObject8.bin"/><Relationship Id="rId19" Type="http://schemas.openxmlformats.org/officeDocument/2006/relationships/fontTable" Target="fontTable.xml"/><Relationship Id="rId18" Type="http://schemas.openxmlformats.org/officeDocument/2006/relationships/settings" Target="settings.xml"/></Relationships>
</file>

<file path=word/_rels/fontTable.xml.rels><?xml version="1.0" encoding="UTF-8" standalone="yes"?><Relationships xmlns="http://schemas.openxmlformats.org/package/2006/relationships"><Relationship Id="rId20" Type="http://schemas.openxmlformats.org/officeDocument/2006/relationships/font" Target="fonts/QuattrocentoSans-boldItalic.ttf"/><Relationship Id="rId30" Type="http://schemas.openxmlformats.org/officeDocument/2006/relationships/font" Target="fonts/OpenSans-boldItalic.ttf"/><Relationship Id="rId22" Type="http://schemas.openxmlformats.org/officeDocument/2006/relationships/font" Target="fonts/NotoSansSymbols-bold.ttf"/><Relationship Id="rId21" Type="http://schemas.openxmlformats.org/officeDocument/2006/relationships/font" Target="fonts/NotoSansSymbols-regular.ttf"/><Relationship Id="rId24" Type="http://schemas.openxmlformats.org/officeDocument/2006/relationships/font" Target="fonts/CenturyGothic-bold.ttf"/><Relationship Id="rId23" Type="http://schemas.openxmlformats.org/officeDocument/2006/relationships/font" Target="fonts/CenturyGothic-regular.ttf"/><Relationship Id="rId26" Type="http://schemas.openxmlformats.org/officeDocument/2006/relationships/font" Target="fonts/CenturyGothic-boldItalic.ttf"/><Relationship Id="rId25" Type="http://schemas.openxmlformats.org/officeDocument/2006/relationships/font" Target="fonts/CenturyGothic-italic.ttf"/><Relationship Id="rId17" Type="http://schemas.openxmlformats.org/officeDocument/2006/relationships/font" Target="fonts/QuattrocentoSans-regular.ttf"/><Relationship Id="rId28" Type="http://schemas.openxmlformats.org/officeDocument/2006/relationships/font" Target="fonts/OpenSans-bold.ttf"/><Relationship Id="rId27" Type="http://schemas.openxmlformats.org/officeDocument/2006/relationships/font" Target="fonts/OpenSans-regular.ttf"/><Relationship Id="rId19" Type="http://schemas.openxmlformats.org/officeDocument/2006/relationships/font" Target="fonts/QuattrocentoSans-italic.ttf"/><Relationship Id="rId18" Type="http://schemas.openxmlformats.org/officeDocument/2006/relationships/font" Target="fonts/QuattrocentoSans-bold.ttf"/><Relationship Id="rId29" Type="http://schemas.openxmlformats.org/officeDocument/2006/relationships/font" Target="fonts/OpenSans-italic.ttf"/></Relationships>
</file>

<file path=word/_rels/header1.xml.rels><?xml version="1.0" encoding="UTF-8" standalone="yes"?><Relationships xmlns="http://schemas.openxmlformats.org/package/2006/relationships"><Relationship Id="rId1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hX1YGTfZDl257umq/uEEXdkjdA==">AMUW2mWk399IXZY4D6QqFq+UX96RO6e4Xe0biHgxWvLUbhSQ8n69UAl7JMf08VYk1f0TEP60YfIV4cquBPASySq7HJlSkAjeaaXfzMl76YAG3T48dzMs4ZAxO5QigfcvXRXBF9uxoHtpC+keTasXsXOAZfMFJSeOoA==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2022-10-11T13:57:00Z</dcterms:created>
  <dc:creator>calidad_cntrs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2017-08-10T00:00:00Z</vt:filetime>
  </property>
  <property fmtid="{D5CDD505-2E9C-101B-9397-08002B2CF9AE}" pid="3" name="Creator">
    <vt:lpwstr>Microsoft® Word 2010</vt:lpwstr>
  </property>
  <property fmtid="{D5CDD505-2E9C-101B-9397-08002B2CF9AE}" pid="4" name="LastSaved">
    <vt:filetime>2017-12-01T00:00:00Z</vt:filetime>
  </property>
</Properties>
</file>