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993F" w14:textId="0393EE74" w:rsidR="000C75E0" w:rsidRPr="000E7AA7" w:rsidRDefault="000C75E0" w:rsidP="0011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RESOLUCIÓN (</w:t>
      </w:r>
      <w:r w:rsidR="0011393D" w:rsidRPr="000E7AA7">
        <w:rPr>
          <w:rFonts w:ascii="Arial" w:hAnsi="Arial" w:cs="Arial"/>
          <w:b/>
          <w:bCs/>
          <w:sz w:val="24"/>
          <w:szCs w:val="24"/>
        </w:rPr>
        <w:t>….</w:t>
      </w:r>
    </w:p>
    <w:p w14:paraId="1E740C03" w14:textId="77777777" w:rsidR="000C75E0" w:rsidRPr="000E7AA7" w:rsidRDefault="000C75E0" w:rsidP="0011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POR EL SE DECLARA LA PERDIDA DE UN EXPEDIENTE Y ORDENA SU RECONSTRUCCIÓN</w:t>
      </w:r>
    </w:p>
    <w:p w14:paraId="64FD87F5" w14:textId="77777777" w:rsidR="000C75E0" w:rsidRPr="000E7AA7" w:rsidRDefault="000C75E0" w:rsidP="0011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El GOBERNADOR DEL DEPARTAMENTO DE NARIÑO</w:t>
      </w:r>
    </w:p>
    <w:p w14:paraId="6D55BD09" w14:textId="5B9628F9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En uso de sus facultades legales, en especial las conferidas por (_</w:t>
      </w:r>
      <w:r w:rsidR="0011393D" w:rsidRPr="000E7AA7">
        <w:rPr>
          <w:rFonts w:ascii="Arial" w:hAnsi="Arial" w:cs="Arial"/>
          <w:sz w:val="24"/>
          <w:szCs w:val="24"/>
        </w:rPr>
        <w:t>______)</w:t>
      </w:r>
    </w:p>
    <w:p w14:paraId="0D41E5DA" w14:textId="77777777" w:rsidR="000C75E0" w:rsidRPr="000E7AA7" w:rsidRDefault="000C75E0" w:rsidP="0011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CONSIDERANDO</w:t>
      </w:r>
    </w:p>
    <w:p w14:paraId="22B3B084" w14:textId="2BBB5458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*Relacionar los antecedentes que dieron origen al EXPEDIENTE DE COBRO (**) a reconstruir por deterioro,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 xml:space="preserve">pérdida total o parcial, </w:t>
      </w:r>
      <w:r w:rsidR="0011393D" w:rsidRPr="000E7AA7">
        <w:rPr>
          <w:rFonts w:ascii="Arial" w:hAnsi="Arial" w:cs="Arial"/>
          <w:sz w:val="24"/>
          <w:szCs w:val="24"/>
        </w:rPr>
        <w:t>así</w:t>
      </w:r>
      <w:r w:rsidRPr="000E7AA7">
        <w:rPr>
          <w:rFonts w:ascii="Arial" w:hAnsi="Arial" w:cs="Arial"/>
          <w:sz w:val="24"/>
          <w:szCs w:val="24"/>
        </w:rPr>
        <w:t xml:space="preserve"> como referenciar expresamente la obligación por cobrar. *</w:t>
      </w:r>
      <w:r w:rsidR="0011393D" w:rsidRPr="000E7AA7">
        <w:rPr>
          <w:rFonts w:ascii="Arial" w:hAnsi="Arial" w:cs="Arial"/>
          <w:sz w:val="24"/>
          <w:szCs w:val="24"/>
        </w:rPr>
        <w:t>****</w:t>
      </w:r>
    </w:p>
    <w:p w14:paraId="0521F3BC" w14:textId="1C10BDEA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**Relacionar todas y cada una de las situaciones de hecho que dieron lugar a la pérdida o deterioro de EXPEDIENTE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 xml:space="preserve">DE COBRO (**), </w:t>
      </w:r>
      <w:proofErr w:type="spellStart"/>
      <w:r w:rsidRPr="000E7AA7">
        <w:rPr>
          <w:rFonts w:ascii="Arial" w:hAnsi="Arial" w:cs="Arial"/>
          <w:sz w:val="24"/>
          <w:szCs w:val="24"/>
        </w:rPr>
        <w:t>asi</w:t>
      </w:r>
      <w:proofErr w:type="spellEnd"/>
      <w:r w:rsidRPr="000E7AA7">
        <w:rPr>
          <w:rFonts w:ascii="Arial" w:hAnsi="Arial" w:cs="Arial"/>
          <w:sz w:val="24"/>
          <w:szCs w:val="24"/>
        </w:rPr>
        <w:t xml:space="preserve"> como los hechos que permitieron conocer la situación. ***</w:t>
      </w:r>
    </w:p>
    <w:p w14:paraId="6D941DF7" w14:textId="49527653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**Relacionar las acciones relacionadas con la búsqueda exhaustiva del EXPEDIENTE DE COBRO (**). *</w:t>
      </w:r>
    </w:p>
    <w:p w14:paraId="4F952207" w14:textId="3E1D5BC9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Que se hace necesario adelantar el proceso de reconstrucción de EXPEDIENTE DE COBRO (***) ya enunciado, en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 xml:space="preserve">atención a que el </w:t>
      </w:r>
      <w:proofErr w:type="spellStart"/>
      <w:r w:rsidRPr="000E7AA7">
        <w:rPr>
          <w:rFonts w:ascii="Arial" w:hAnsi="Arial" w:cs="Arial"/>
          <w:sz w:val="24"/>
          <w:szCs w:val="24"/>
        </w:rPr>
        <w:t>articulo</w:t>
      </w:r>
      <w:proofErr w:type="spellEnd"/>
      <w:r w:rsidRPr="000E7AA7">
        <w:rPr>
          <w:rFonts w:ascii="Arial" w:hAnsi="Arial" w:cs="Arial"/>
          <w:sz w:val="24"/>
          <w:szCs w:val="24"/>
        </w:rPr>
        <w:t xml:space="preserve"> 16 de la Ley 594 de 2000, establece como obligaciones de los funcionarios a cuyo cargo se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encuentren los archivos de las entidades públicas, la "(...) de velar por la integridad, autenticidad, veracidad y fidelidad de la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información de los documentos de archivo y serán responsables de su organización y conservación, (...)".</w:t>
      </w:r>
    </w:p>
    <w:p w14:paraId="107FD745" w14:textId="36578664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Que en cumplimiento de la Ley 594 del 14 de julio de 2000 "Por medio de la cual se dicta la Ley General de Archivos y se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dictan otras disposiciones," Ley 734 de 2002 por la cual se expide el Código Disciplinario Único y del citado Acuerdo 007 del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15 de octubre de 2014 del Archivo General de la Nación, la entidad efectuó las diligencias previas a reconstruir el expediente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AA7">
        <w:rPr>
          <w:rFonts w:ascii="Arial" w:hAnsi="Arial" w:cs="Arial"/>
          <w:sz w:val="24"/>
          <w:szCs w:val="24"/>
        </w:rPr>
        <w:t>asi</w:t>
      </w:r>
      <w:proofErr w:type="spellEnd"/>
      <w:r w:rsidRPr="000E7AA7">
        <w:rPr>
          <w:rFonts w:ascii="Arial" w:hAnsi="Arial" w:cs="Arial"/>
          <w:sz w:val="24"/>
          <w:szCs w:val="24"/>
        </w:rPr>
        <w:t>:</w:t>
      </w:r>
    </w:p>
    <w:p w14:paraId="26893B76" w14:textId="79BAE07A" w:rsidR="0011393D" w:rsidRPr="000E7AA7" w:rsidRDefault="000C75E0" w:rsidP="0011393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El día (</w:t>
      </w:r>
      <w:r w:rsidR="0011393D" w:rsidRPr="000E7AA7">
        <w:rPr>
          <w:rFonts w:ascii="Arial" w:hAnsi="Arial" w:cs="Arial"/>
          <w:color w:val="A6A6A6" w:themeColor="background1" w:themeShade="A6"/>
          <w:sz w:val="24"/>
          <w:szCs w:val="24"/>
        </w:rPr>
        <w:t>DD</w:t>
      </w:r>
      <w:r w:rsidRPr="000E7AA7">
        <w:rPr>
          <w:rFonts w:ascii="Arial" w:hAnsi="Arial" w:cs="Arial"/>
          <w:sz w:val="24"/>
          <w:szCs w:val="24"/>
        </w:rPr>
        <w:t>), la entidad presentó la queja ante la Oficina de Control Interno Disciplinario por la pérdida del expediente de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cobro No. (</w:t>
      </w:r>
      <w:r w:rsidR="0011393D" w:rsidRPr="000E7AA7">
        <w:rPr>
          <w:rFonts w:ascii="Arial" w:hAnsi="Arial" w:cs="Arial"/>
          <w:color w:val="A6A6A6" w:themeColor="background1" w:themeShade="A6"/>
          <w:sz w:val="24"/>
          <w:szCs w:val="24"/>
        </w:rPr>
        <w:t>NN</w:t>
      </w:r>
      <w:r w:rsidRPr="000E7AA7">
        <w:rPr>
          <w:rFonts w:ascii="Arial" w:hAnsi="Arial" w:cs="Arial"/>
          <w:sz w:val="24"/>
          <w:szCs w:val="24"/>
        </w:rPr>
        <w:t>)</w:t>
      </w:r>
      <w:r w:rsidR="0011393D" w:rsidRPr="000E7AA7">
        <w:rPr>
          <w:rFonts w:ascii="Arial" w:hAnsi="Arial" w:cs="Arial"/>
          <w:sz w:val="24"/>
          <w:szCs w:val="24"/>
        </w:rPr>
        <w:t>.</w:t>
      </w:r>
    </w:p>
    <w:p w14:paraId="1C49A7D0" w14:textId="10C50573" w:rsidR="000C75E0" w:rsidRPr="000E7AA7" w:rsidRDefault="000C75E0" w:rsidP="0011393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 xml:space="preserve">El día (), la entidad presentó denuncia penal ante la </w:t>
      </w:r>
      <w:proofErr w:type="gramStart"/>
      <w:r w:rsidRPr="000E7AA7">
        <w:rPr>
          <w:rFonts w:ascii="Arial" w:hAnsi="Arial" w:cs="Arial"/>
          <w:sz w:val="24"/>
          <w:szCs w:val="24"/>
        </w:rPr>
        <w:t>Fiscalía General</w:t>
      </w:r>
      <w:proofErr w:type="gramEnd"/>
      <w:r w:rsidRPr="000E7AA7">
        <w:rPr>
          <w:rFonts w:ascii="Arial" w:hAnsi="Arial" w:cs="Arial"/>
          <w:sz w:val="24"/>
          <w:szCs w:val="24"/>
        </w:rPr>
        <w:t xml:space="preserve"> de la Nación por la pérdida o extravío de los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documentos de cobro.</w:t>
      </w:r>
    </w:p>
    <w:p w14:paraId="3679E345" w14:textId="4F0EC00A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Que el Archivo General de la Nación mediante Acuerdo 007 del 15 de octubre de 2014 establece los lineamientos para la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reconstrucción de expedientes en todas las entidades del Estado en sus niveles nacional, departamental, distrital, municipal,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así como las entidades privadas que cumplen funciones públicas.</w:t>
      </w:r>
    </w:p>
    <w:p w14:paraId="47AE11B5" w14:textId="290E856F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lastRenderedPageBreak/>
        <w:t>Que de conformidad con lo previsto en el artículo 306 del CPACA, es necesario acudir por aplicación analógica a lo dispuesto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en el artículo 126 del Código General del Proceso, en lo que resulte aplicable para proceder a la reconstrucción del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expediente.</w:t>
      </w:r>
    </w:p>
    <w:p w14:paraId="629ABE0C" w14:textId="04F0D41F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Que por lo anterior se hace necesario declarar la pérdida del EXPEDIENTE DE COBRO (***), ordenar su reconstrucción y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señalar las etapas del procedimiento.</w:t>
      </w:r>
    </w:p>
    <w:p w14:paraId="6579CF43" w14:textId="77777777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En mérito de lo expuesto,</w:t>
      </w:r>
    </w:p>
    <w:p w14:paraId="0D1135AE" w14:textId="77777777" w:rsidR="000C75E0" w:rsidRPr="000E7AA7" w:rsidRDefault="000C75E0" w:rsidP="0011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RESUELVE</w:t>
      </w:r>
    </w:p>
    <w:p w14:paraId="39A10F7E" w14:textId="6216EADC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ARTÍCULO 1°.</w:t>
      </w:r>
      <w:r w:rsidRPr="000E7AA7">
        <w:rPr>
          <w:rFonts w:ascii="Arial" w:hAnsi="Arial" w:cs="Arial"/>
          <w:sz w:val="24"/>
          <w:szCs w:val="24"/>
        </w:rPr>
        <w:t xml:space="preserve"> Declarar la pérdida del EXPEDIENTE DE COBRO (**) relacionado con la acción de cobro contra (**)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identificado (a) con (**) No. (**)</w:t>
      </w:r>
      <w:r w:rsidR="0011393D" w:rsidRPr="000E7AA7">
        <w:rPr>
          <w:rFonts w:ascii="Arial" w:hAnsi="Arial" w:cs="Arial"/>
          <w:sz w:val="24"/>
          <w:szCs w:val="24"/>
        </w:rPr>
        <w:t>.</w:t>
      </w:r>
    </w:p>
    <w:p w14:paraId="0D0C91AA" w14:textId="262FE333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ARTÍCULO 2°</w:t>
      </w:r>
      <w:r w:rsidR="0011393D" w:rsidRPr="000E7AA7">
        <w:rPr>
          <w:rFonts w:ascii="Arial" w:hAnsi="Arial" w:cs="Arial"/>
          <w:b/>
          <w:bCs/>
          <w:sz w:val="24"/>
          <w:szCs w:val="24"/>
        </w:rPr>
        <w:t>.</w:t>
      </w:r>
      <w:r w:rsidRPr="000E7AA7">
        <w:rPr>
          <w:rFonts w:ascii="Arial" w:hAnsi="Arial" w:cs="Arial"/>
          <w:sz w:val="24"/>
          <w:szCs w:val="24"/>
        </w:rPr>
        <w:t xml:space="preserve"> Ordenar la apertura de la reconstrucción del EXPEDIENTE DE COBRO (**) relacionado con las acciones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de cobro contra (**) identificado con el (*) No. (**). (Señalar la etapa en que se encontraba el expediente y la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documentación a reconstruir)</w:t>
      </w:r>
      <w:r w:rsidR="0011393D" w:rsidRPr="000E7AA7">
        <w:rPr>
          <w:rFonts w:ascii="Arial" w:hAnsi="Arial" w:cs="Arial"/>
          <w:sz w:val="24"/>
          <w:szCs w:val="24"/>
        </w:rPr>
        <w:t>.</w:t>
      </w:r>
    </w:p>
    <w:p w14:paraId="78133CC2" w14:textId="050AB7B6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ARTÍCULO 3°</w:t>
      </w:r>
      <w:r w:rsidR="0011393D" w:rsidRPr="000E7AA7">
        <w:rPr>
          <w:rFonts w:ascii="Arial" w:hAnsi="Arial" w:cs="Arial"/>
          <w:b/>
          <w:bCs/>
          <w:sz w:val="24"/>
          <w:szCs w:val="24"/>
        </w:rPr>
        <w:t>.</w:t>
      </w:r>
      <w:r w:rsidRPr="000E7AA7">
        <w:rPr>
          <w:rFonts w:ascii="Arial" w:hAnsi="Arial" w:cs="Arial"/>
          <w:sz w:val="24"/>
          <w:szCs w:val="24"/>
        </w:rPr>
        <w:t xml:space="preserve"> El funcionario responsable del proceso técnico de reconstrucción será el (nombre del cargo) de la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(Secretaría, Oficina, Dependencia, etc.), quien deberá asegurar que los expedientes reconstruidos, cumplan con requisito</w:t>
      </w:r>
      <w:r w:rsidR="0011393D" w:rsidRPr="000E7AA7">
        <w:rPr>
          <w:rFonts w:ascii="Arial" w:hAnsi="Arial" w:cs="Arial"/>
          <w:sz w:val="24"/>
          <w:szCs w:val="24"/>
        </w:rPr>
        <w:t xml:space="preserve">s </w:t>
      </w:r>
      <w:r w:rsidRPr="000E7AA7">
        <w:rPr>
          <w:rFonts w:ascii="Arial" w:hAnsi="Arial" w:cs="Arial"/>
          <w:sz w:val="24"/>
          <w:szCs w:val="24"/>
        </w:rPr>
        <w:t>de autenticidad, integridad, veracidad y fidelidad.</w:t>
      </w:r>
    </w:p>
    <w:p w14:paraId="150ED59E" w14:textId="77777777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ARTICULO 4°.</w:t>
      </w:r>
      <w:r w:rsidRPr="000E7A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AA7">
        <w:rPr>
          <w:rFonts w:ascii="Arial" w:hAnsi="Arial" w:cs="Arial"/>
          <w:sz w:val="24"/>
          <w:szCs w:val="24"/>
        </w:rPr>
        <w:t>Procedimiento a seguir</w:t>
      </w:r>
      <w:proofErr w:type="gramEnd"/>
      <w:r w:rsidRPr="000E7AA7">
        <w:rPr>
          <w:rFonts w:ascii="Arial" w:hAnsi="Arial" w:cs="Arial"/>
          <w:sz w:val="24"/>
          <w:szCs w:val="24"/>
        </w:rPr>
        <w:t>:</w:t>
      </w:r>
    </w:p>
    <w:p w14:paraId="1F3CEED8" w14:textId="77777777" w:rsidR="0011393D" w:rsidRPr="000E7AA7" w:rsidRDefault="000C75E0" w:rsidP="001139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Adjuntar al expediente copia de la queja presentada ante la Oficina de Control Interno Disciplinario por la pérdida o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deterioro del expediente</w:t>
      </w:r>
      <w:r w:rsidR="0011393D" w:rsidRPr="000E7AA7">
        <w:rPr>
          <w:rFonts w:ascii="Arial" w:hAnsi="Arial" w:cs="Arial"/>
          <w:sz w:val="24"/>
          <w:szCs w:val="24"/>
        </w:rPr>
        <w:t>.</w:t>
      </w:r>
    </w:p>
    <w:p w14:paraId="41FBE58F" w14:textId="77777777" w:rsidR="0011393D" w:rsidRPr="000E7AA7" w:rsidRDefault="0011393D" w:rsidP="0011393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AE387EF" w14:textId="77777777" w:rsidR="0011393D" w:rsidRPr="000E7AA7" w:rsidRDefault="0011393D" w:rsidP="001139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Adjuntar</w:t>
      </w:r>
      <w:r w:rsidR="000C75E0" w:rsidRPr="000E7AA7">
        <w:rPr>
          <w:rFonts w:ascii="Arial" w:hAnsi="Arial" w:cs="Arial"/>
          <w:sz w:val="24"/>
          <w:szCs w:val="24"/>
        </w:rPr>
        <w:t xml:space="preserve"> al expediente la copia de la denuncia penal ante la </w:t>
      </w:r>
      <w:proofErr w:type="gramStart"/>
      <w:r w:rsidRPr="000E7AA7">
        <w:rPr>
          <w:rFonts w:ascii="Arial" w:hAnsi="Arial" w:cs="Arial"/>
          <w:sz w:val="24"/>
          <w:szCs w:val="24"/>
        </w:rPr>
        <w:t>Fiscalía</w:t>
      </w:r>
      <w:r w:rsidR="000C75E0" w:rsidRPr="000E7AA7">
        <w:rPr>
          <w:rFonts w:ascii="Arial" w:hAnsi="Arial" w:cs="Arial"/>
          <w:sz w:val="24"/>
          <w:szCs w:val="24"/>
        </w:rPr>
        <w:t xml:space="preserve"> General</w:t>
      </w:r>
      <w:proofErr w:type="gramEnd"/>
      <w:r w:rsidR="000C75E0" w:rsidRPr="000E7AA7">
        <w:rPr>
          <w:rFonts w:ascii="Arial" w:hAnsi="Arial" w:cs="Arial"/>
          <w:sz w:val="24"/>
          <w:szCs w:val="24"/>
        </w:rPr>
        <w:t xml:space="preserve"> de la Nación por la pérdida o </w:t>
      </w:r>
      <w:r w:rsidRPr="000E7AA7">
        <w:rPr>
          <w:rFonts w:ascii="Arial" w:hAnsi="Arial" w:cs="Arial"/>
          <w:sz w:val="24"/>
          <w:szCs w:val="24"/>
        </w:rPr>
        <w:t>extravió</w:t>
      </w:r>
      <w:r w:rsidR="000C75E0" w:rsidRPr="000E7AA7">
        <w:rPr>
          <w:rFonts w:ascii="Arial" w:hAnsi="Arial" w:cs="Arial"/>
          <w:sz w:val="24"/>
          <w:szCs w:val="24"/>
        </w:rPr>
        <w:t xml:space="preserve"> de los</w:t>
      </w:r>
      <w:r w:rsidRPr="000E7AA7">
        <w:rPr>
          <w:rFonts w:ascii="Arial" w:hAnsi="Arial" w:cs="Arial"/>
          <w:sz w:val="24"/>
          <w:szCs w:val="24"/>
        </w:rPr>
        <w:t xml:space="preserve"> </w:t>
      </w:r>
      <w:r w:rsidR="000C75E0" w:rsidRPr="000E7AA7">
        <w:rPr>
          <w:rFonts w:ascii="Arial" w:hAnsi="Arial" w:cs="Arial"/>
          <w:sz w:val="24"/>
          <w:szCs w:val="24"/>
        </w:rPr>
        <w:t>documentos de cobro.</w:t>
      </w:r>
    </w:p>
    <w:p w14:paraId="35E2D37C" w14:textId="77777777" w:rsidR="0011393D" w:rsidRPr="000E7AA7" w:rsidRDefault="0011393D" w:rsidP="0011393D">
      <w:pPr>
        <w:pStyle w:val="Prrafodelista"/>
        <w:rPr>
          <w:rFonts w:ascii="Arial" w:hAnsi="Arial" w:cs="Arial"/>
          <w:sz w:val="24"/>
          <w:szCs w:val="24"/>
        </w:rPr>
      </w:pPr>
    </w:p>
    <w:p w14:paraId="70017361" w14:textId="77777777" w:rsidR="0011393D" w:rsidRPr="000E7AA7" w:rsidRDefault="000C75E0" w:rsidP="001139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Efectuar las acciones que permitan adjuntar copia de los documentos y/o actos administrativos que se relacionan con el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expediente y que reposan en los archivos de la entidad.</w:t>
      </w:r>
    </w:p>
    <w:p w14:paraId="02B441AF" w14:textId="77777777" w:rsidR="0011393D" w:rsidRPr="000E7AA7" w:rsidRDefault="0011393D" w:rsidP="0011393D">
      <w:pPr>
        <w:pStyle w:val="Prrafodelista"/>
        <w:rPr>
          <w:rFonts w:ascii="Arial" w:hAnsi="Arial" w:cs="Arial"/>
          <w:sz w:val="24"/>
          <w:szCs w:val="24"/>
        </w:rPr>
      </w:pPr>
    </w:p>
    <w:p w14:paraId="524B4220" w14:textId="11E6A07B" w:rsidR="000C75E0" w:rsidRPr="000E7AA7" w:rsidRDefault="000C75E0" w:rsidP="001139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Fijar lugar, fecha y hora (***) para celebrar audiencia con el objeto de comprobar y recuperar la actuación surtida y el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estado en que se encontraba el proceso, para lo cual citará a:</w:t>
      </w:r>
    </w:p>
    <w:p w14:paraId="4E9B5790" w14:textId="5094E7F0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i. (**) identificado con (**) No. (**), en calidad de deudor, con el fin de que aporten dentro de la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mencionada diligencia copias de las actuaciones que tengan en su poder, relacionadas con el trámite del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EXPEDIENTE DE COBRO (***) a fin de incorporarlas a las actuaciones.</w:t>
      </w:r>
    </w:p>
    <w:p w14:paraId="3EDBD0D2" w14:textId="5223B24F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E7AA7">
        <w:rPr>
          <w:rFonts w:ascii="Arial" w:hAnsi="Arial" w:cs="Arial"/>
          <w:sz w:val="24"/>
          <w:szCs w:val="24"/>
        </w:rPr>
        <w:t>ii</w:t>
      </w:r>
      <w:proofErr w:type="spellEnd"/>
      <w:r w:rsidRPr="000E7AA7">
        <w:rPr>
          <w:rFonts w:ascii="Arial" w:hAnsi="Arial" w:cs="Arial"/>
          <w:sz w:val="24"/>
          <w:szCs w:val="24"/>
        </w:rPr>
        <w:t>. (**) identificado con (**) No. (***) en calidad de tercero interesado en el proceso de reconstrucción. (Esto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en los casos que exista un tercero interesado (ejemplo: quien interpuso la queja que dio lugar a la multa ò sanción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sobre la que versará la reconstrucción)</w:t>
      </w:r>
      <w:r w:rsidR="0011393D" w:rsidRPr="000E7AA7">
        <w:rPr>
          <w:rFonts w:ascii="Arial" w:hAnsi="Arial" w:cs="Arial"/>
          <w:sz w:val="24"/>
          <w:szCs w:val="24"/>
        </w:rPr>
        <w:t>.</w:t>
      </w:r>
    </w:p>
    <w:p w14:paraId="603BB43D" w14:textId="6D7E625F" w:rsidR="0011393D" w:rsidRPr="000E7AA7" w:rsidRDefault="000C75E0" w:rsidP="001139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lastRenderedPageBreak/>
        <w:t>Requerimiento a terceros. Cuando se identifique que la información para la reconstrucción de los expedientes se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encuentra en poder de terceros, el funcionario competente solicitará a quién la tiene en su poder, expida copia autentica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para que forme parte del expediente reconstruido.</w:t>
      </w:r>
    </w:p>
    <w:p w14:paraId="2490CB07" w14:textId="77777777" w:rsidR="0011393D" w:rsidRPr="000E7AA7" w:rsidRDefault="0011393D" w:rsidP="0011393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2BAD377" w14:textId="77777777" w:rsidR="0011393D" w:rsidRPr="000E7AA7" w:rsidRDefault="000C75E0" w:rsidP="001139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Práctica de pruebas. El funcionario competente practicará las pruebas que estime conducentes y pertinentes conforme lo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reglamentado en el Código General del Proceso, con el fin de lograr la integridad, veracidad y autenticidad de la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información contenida en los expedientes.</w:t>
      </w:r>
    </w:p>
    <w:p w14:paraId="144F43A4" w14:textId="77777777" w:rsidR="0011393D" w:rsidRPr="000E7AA7" w:rsidRDefault="0011393D" w:rsidP="0011393D">
      <w:pPr>
        <w:pStyle w:val="Prrafodelista"/>
        <w:rPr>
          <w:rFonts w:ascii="Arial" w:hAnsi="Arial" w:cs="Arial"/>
          <w:sz w:val="24"/>
          <w:szCs w:val="24"/>
        </w:rPr>
      </w:pPr>
    </w:p>
    <w:p w14:paraId="402CE940" w14:textId="3D72DC33" w:rsidR="000C75E0" w:rsidRPr="000E7AA7" w:rsidRDefault="000C75E0" w:rsidP="001139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Una vez surtidas las acciones señaladas, se reanudarán las actuaciones administrativas con base en los documentos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aportados por las partes</w:t>
      </w:r>
      <w:r w:rsidR="0011393D" w:rsidRPr="000E7AA7">
        <w:rPr>
          <w:rFonts w:ascii="Arial" w:hAnsi="Arial" w:cs="Arial"/>
          <w:sz w:val="24"/>
          <w:szCs w:val="24"/>
        </w:rPr>
        <w:t>.</w:t>
      </w:r>
    </w:p>
    <w:p w14:paraId="7A7660EC" w14:textId="77777777" w:rsidR="0011393D" w:rsidRPr="000E7AA7" w:rsidRDefault="0011393D" w:rsidP="0011393D">
      <w:pPr>
        <w:jc w:val="both"/>
        <w:rPr>
          <w:rFonts w:ascii="Arial" w:hAnsi="Arial" w:cs="Arial"/>
          <w:sz w:val="24"/>
          <w:szCs w:val="24"/>
        </w:rPr>
      </w:pPr>
    </w:p>
    <w:p w14:paraId="1467EFC4" w14:textId="379C17A5" w:rsidR="000C75E0" w:rsidRPr="000E7AA7" w:rsidRDefault="000C75E0" w:rsidP="0011393D">
      <w:pPr>
        <w:jc w:val="both"/>
        <w:rPr>
          <w:rFonts w:ascii="Arial" w:hAnsi="Arial" w:cs="Arial"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ARTÍCULO 5°.</w:t>
      </w:r>
      <w:r w:rsidRPr="000E7AA7">
        <w:rPr>
          <w:rFonts w:ascii="Arial" w:hAnsi="Arial" w:cs="Arial"/>
          <w:sz w:val="24"/>
          <w:szCs w:val="24"/>
        </w:rPr>
        <w:t xml:space="preserve"> Notificar el presente acto administrativo a (*** identificado con (**), en calidad de deudor, y a (**)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identificado con (***), en calidad de tercero interesado en el proceso de reconstrucción. (Esto en los casos que exista un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Pr="000E7AA7">
        <w:rPr>
          <w:rFonts w:ascii="Arial" w:hAnsi="Arial" w:cs="Arial"/>
          <w:sz w:val="24"/>
          <w:szCs w:val="24"/>
        </w:rPr>
        <w:t>tercero interesado)</w:t>
      </w:r>
    </w:p>
    <w:p w14:paraId="17F34573" w14:textId="77777777" w:rsidR="0011393D" w:rsidRPr="000E7AA7" w:rsidRDefault="0011393D" w:rsidP="0011393D">
      <w:pPr>
        <w:jc w:val="both"/>
        <w:rPr>
          <w:rFonts w:ascii="Arial" w:hAnsi="Arial" w:cs="Arial"/>
          <w:sz w:val="24"/>
          <w:szCs w:val="24"/>
        </w:rPr>
      </w:pPr>
    </w:p>
    <w:p w14:paraId="7265F4F6" w14:textId="7DE7D37B" w:rsidR="000C75E0" w:rsidRPr="000E7AA7" w:rsidRDefault="000C75E0" w:rsidP="0011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NOTIFÍQUESE Y CÚMPLASE</w:t>
      </w:r>
    </w:p>
    <w:p w14:paraId="41A908A0" w14:textId="77777777" w:rsidR="0011393D" w:rsidRPr="000E7AA7" w:rsidRDefault="0011393D" w:rsidP="0011393D">
      <w:pPr>
        <w:jc w:val="both"/>
        <w:rPr>
          <w:rFonts w:ascii="Arial" w:hAnsi="Arial" w:cs="Arial"/>
          <w:sz w:val="24"/>
          <w:szCs w:val="24"/>
        </w:rPr>
      </w:pPr>
    </w:p>
    <w:p w14:paraId="4C737B80" w14:textId="0D7E0793" w:rsidR="000C75E0" w:rsidRPr="000E7AA7" w:rsidRDefault="000C75E0" w:rsidP="0011393D">
      <w:pPr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0E7AA7">
        <w:rPr>
          <w:rFonts w:ascii="Arial" w:hAnsi="Arial" w:cs="Arial"/>
          <w:sz w:val="24"/>
          <w:szCs w:val="24"/>
        </w:rPr>
        <w:t>Dada en San Juan de Pasto, a los</w:t>
      </w:r>
      <w:r w:rsidR="0011393D" w:rsidRPr="000E7AA7">
        <w:rPr>
          <w:rFonts w:ascii="Arial" w:hAnsi="Arial" w:cs="Arial"/>
          <w:sz w:val="24"/>
          <w:szCs w:val="24"/>
        </w:rPr>
        <w:t xml:space="preserve"> </w:t>
      </w:r>
      <w:r w:rsidR="0011393D" w:rsidRPr="000E7AA7">
        <w:rPr>
          <w:rFonts w:ascii="Arial" w:hAnsi="Arial" w:cs="Arial"/>
          <w:color w:val="A6A6A6" w:themeColor="background1" w:themeShade="A6"/>
          <w:sz w:val="24"/>
          <w:szCs w:val="24"/>
        </w:rPr>
        <w:t>DD</w:t>
      </w:r>
      <w:r w:rsidR="0011393D" w:rsidRPr="000E7AA7">
        <w:rPr>
          <w:rFonts w:ascii="Arial" w:hAnsi="Arial" w:cs="Arial"/>
          <w:sz w:val="24"/>
          <w:szCs w:val="24"/>
        </w:rPr>
        <w:t xml:space="preserve"> del mes de </w:t>
      </w:r>
      <w:r w:rsidR="0011393D" w:rsidRPr="000E7AA7">
        <w:rPr>
          <w:rFonts w:ascii="Arial" w:hAnsi="Arial" w:cs="Arial"/>
          <w:color w:val="A6A6A6" w:themeColor="background1" w:themeShade="A6"/>
          <w:sz w:val="24"/>
          <w:szCs w:val="24"/>
        </w:rPr>
        <w:t>MM</w:t>
      </w:r>
      <w:r w:rsidR="0011393D" w:rsidRPr="000E7AA7">
        <w:rPr>
          <w:rFonts w:ascii="Arial" w:hAnsi="Arial" w:cs="Arial"/>
          <w:sz w:val="24"/>
          <w:szCs w:val="24"/>
        </w:rPr>
        <w:t xml:space="preserve"> del Año </w:t>
      </w:r>
      <w:r w:rsidR="0011393D" w:rsidRPr="000E7AA7">
        <w:rPr>
          <w:rFonts w:ascii="Arial" w:hAnsi="Arial" w:cs="Arial"/>
          <w:color w:val="A6A6A6" w:themeColor="background1" w:themeShade="A6"/>
          <w:sz w:val="24"/>
          <w:szCs w:val="24"/>
        </w:rPr>
        <w:t>AAAA</w:t>
      </w:r>
    </w:p>
    <w:p w14:paraId="36F55C6F" w14:textId="77777777" w:rsidR="0011393D" w:rsidRPr="000E7AA7" w:rsidRDefault="0011393D" w:rsidP="0011393D">
      <w:pPr>
        <w:jc w:val="both"/>
        <w:rPr>
          <w:rFonts w:ascii="Arial" w:hAnsi="Arial" w:cs="Arial"/>
          <w:sz w:val="24"/>
          <w:szCs w:val="24"/>
        </w:rPr>
      </w:pPr>
    </w:p>
    <w:p w14:paraId="6D1C0A9C" w14:textId="0555BA57" w:rsidR="00012BB9" w:rsidRPr="000E7AA7" w:rsidRDefault="000C75E0" w:rsidP="0011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AA7">
        <w:rPr>
          <w:rFonts w:ascii="Arial" w:hAnsi="Arial" w:cs="Arial"/>
          <w:b/>
          <w:bCs/>
          <w:sz w:val="24"/>
          <w:szCs w:val="24"/>
        </w:rPr>
        <w:t>GOBERNADOR DEPARTAMENTO DE NARIÑO</w:t>
      </w:r>
    </w:p>
    <w:sectPr w:rsidR="00012BB9" w:rsidRPr="000E7AA7" w:rsidSect="009D74D4">
      <w:headerReference w:type="default" r:id="rId8"/>
      <w:foot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F3AF" w14:textId="77777777" w:rsidR="00305409" w:rsidRDefault="00305409" w:rsidP="00547CB7">
      <w:pPr>
        <w:spacing w:after="0" w:line="240" w:lineRule="auto"/>
      </w:pPr>
      <w:r>
        <w:separator/>
      </w:r>
    </w:p>
  </w:endnote>
  <w:endnote w:type="continuationSeparator" w:id="0">
    <w:p w14:paraId="63159F23" w14:textId="77777777" w:rsidR="00305409" w:rsidRDefault="00305409" w:rsidP="0054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783"/>
      <w:gridCol w:w="4895"/>
    </w:tblGrid>
    <w:tr w:rsidR="00D77F52" w14:paraId="7EB82E04" w14:textId="77777777" w:rsidTr="0049779C">
      <w:tc>
        <w:tcPr>
          <w:tcW w:w="2471" w:type="pct"/>
          <w:vAlign w:val="center"/>
        </w:tcPr>
        <w:p w14:paraId="309F576D" w14:textId="77777777" w:rsidR="00D77F52" w:rsidRPr="00EF2237" w:rsidRDefault="00D77F52" w:rsidP="00D77F52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71052175"/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PROCESO ASOCIADO: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GESTION FINANCIERA</w:t>
          </w:r>
        </w:p>
      </w:tc>
      <w:tc>
        <w:tcPr>
          <w:tcW w:w="2529" w:type="pct"/>
          <w:vAlign w:val="center"/>
        </w:tcPr>
        <w:p w14:paraId="6BE9ADA9" w14:textId="77777777" w:rsidR="00D77F52" w:rsidRPr="00EF2237" w:rsidRDefault="00D77F52" w:rsidP="00D77F52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DEPENDENCIA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SECRETARIA DE HACIENDA</w:t>
          </w:r>
        </w:p>
      </w:tc>
    </w:tr>
    <w:bookmarkEnd w:id="0"/>
  </w:tbl>
  <w:p w14:paraId="6A030BE9" w14:textId="77777777" w:rsidR="00D77F52" w:rsidRDefault="00D77F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42F8" w14:textId="77777777" w:rsidR="00305409" w:rsidRDefault="00305409" w:rsidP="00547CB7">
      <w:pPr>
        <w:spacing w:after="0" w:line="240" w:lineRule="auto"/>
      </w:pPr>
      <w:r>
        <w:separator/>
      </w:r>
    </w:p>
  </w:footnote>
  <w:footnote w:type="continuationSeparator" w:id="0">
    <w:p w14:paraId="20DC6C4A" w14:textId="77777777" w:rsidR="00305409" w:rsidRDefault="00305409" w:rsidP="0054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1"/>
      <w:gridCol w:w="5960"/>
      <w:gridCol w:w="2437"/>
    </w:tblGrid>
    <w:tr w:rsidR="00D77F52" w:rsidRPr="00F423D2" w14:paraId="2F3CDBCD" w14:textId="77777777" w:rsidTr="0049779C">
      <w:trPr>
        <w:trHeight w:val="280"/>
      </w:trPr>
      <w:tc>
        <w:tcPr>
          <w:tcW w:w="662" w:type="pct"/>
          <w:vMerge w:val="restart"/>
          <w:shd w:val="clear" w:color="auto" w:fill="auto"/>
          <w:vAlign w:val="bottom"/>
        </w:tcPr>
        <w:p w14:paraId="37D6771B" w14:textId="77777777" w:rsidR="00D77F52" w:rsidRPr="009F45E7" w:rsidRDefault="00D77F52" w:rsidP="00D77F52">
          <w:pPr>
            <w:tabs>
              <w:tab w:val="center" w:pos="1920"/>
              <w:tab w:val="left" w:pos="3045"/>
            </w:tabs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9264" behindDoc="1" locked="0" layoutInCell="1" allowOverlap="1" wp14:anchorId="4ED6859E" wp14:editId="16D0F0E4">
                <wp:simplePos x="0" y="0"/>
                <wp:positionH relativeFrom="margin">
                  <wp:posOffset>115570</wp:posOffset>
                </wp:positionH>
                <wp:positionV relativeFrom="margin">
                  <wp:posOffset>-3810</wp:posOffset>
                </wp:positionV>
                <wp:extent cx="476885" cy="490855"/>
                <wp:effectExtent l="0" t="0" r="0" b="4445"/>
                <wp:wrapThrough wrapText="bothSides">
                  <wp:wrapPolygon edited="0">
                    <wp:start x="863" y="0"/>
                    <wp:lineTo x="0" y="17604"/>
                    <wp:lineTo x="0" y="20957"/>
                    <wp:lineTo x="863" y="20957"/>
                    <wp:lineTo x="19846" y="20957"/>
                    <wp:lineTo x="20708" y="20957"/>
                    <wp:lineTo x="20708" y="17604"/>
                    <wp:lineTo x="19846" y="0"/>
                    <wp:lineTo x="863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F45E7">
            <w:rPr>
              <w:rFonts w:ascii="Arial" w:hAnsi="Arial" w:cs="Arial"/>
              <w:b/>
              <w:sz w:val="14"/>
              <w:szCs w:val="14"/>
            </w:rPr>
            <w:t>GOBERNACIÓN</w:t>
          </w:r>
        </w:p>
        <w:p w14:paraId="39A41F86" w14:textId="77777777" w:rsidR="00D77F52" w:rsidRPr="00BF6C73" w:rsidRDefault="00D77F52" w:rsidP="00D77F52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9F45E7">
            <w:rPr>
              <w:rFonts w:ascii="Arial" w:hAnsi="Arial" w:cs="Arial"/>
              <w:b/>
              <w:sz w:val="14"/>
              <w:szCs w:val="14"/>
            </w:rPr>
            <w:t>DE NARIÑO</w:t>
          </w:r>
        </w:p>
      </w:tc>
      <w:tc>
        <w:tcPr>
          <w:tcW w:w="3079" w:type="pct"/>
          <w:vMerge w:val="restart"/>
          <w:shd w:val="clear" w:color="auto" w:fill="FFFFFF"/>
          <w:vAlign w:val="center"/>
        </w:tcPr>
        <w:p w14:paraId="685A33EA" w14:textId="30442914" w:rsidR="00D77F52" w:rsidRPr="00335AD2" w:rsidRDefault="00D77F52" w:rsidP="00D77F52">
          <w:pPr>
            <w:pStyle w:val="Encabezado"/>
            <w:ind w:hanging="2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0C75E0">
            <w:rPr>
              <w:rFonts w:ascii="Century Gothic" w:hAnsi="Century Gothic" w:cs="Arial"/>
              <w:b/>
              <w:bCs/>
              <w:sz w:val="24"/>
              <w:szCs w:val="24"/>
            </w:rPr>
            <w:t>MODELO ACTO ADMINISTRATIVO QUE DECLARA LA PÉRDIDA DE UN EXPEDIENTE Y SE ORDENA</w:t>
          </w:r>
          <w:r>
            <w:rPr>
              <w:rFonts w:ascii="Century Gothic" w:hAnsi="Century Gothic" w:cs="Arial"/>
              <w:b/>
              <w:bCs/>
              <w:sz w:val="24"/>
              <w:szCs w:val="24"/>
            </w:rPr>
            <w:t xml:space="preserve"> </w:t>
          </w:r>
          <w:r w:rsidRPr="000C75E0">
            <w:rPr>
              <w:rFonts w:ascii="Century Gothic" w:hAnsi="Century Gothic" w:cs="Arial"/>
              <w:b/>
              <w:bCs/>
              <w:sz w:val="24"/>
              <w:szCs w:val="24"/>
            </w:rPr>
            <w:t>SU RECONSTRUCCIÓN</w:t>
          </w:r>
        </w:p>
      </w:tc>
      <w:tc>
        <w:tcPr>
          <w:tcW w:w="1259" w:type="pct"/>
          <w:vAlign w:val="center"/>
        </w:tcPr>
        <w:p w14:paraId="678688D9" w14:textId="149ED3DA" w:rsidR="00D77F52" w:rsidRPr="00ED5762" w:rsidRDefault="00D77F52" w:rsidP="00D77F5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CÓDIGO: GFRA-F-0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</w:tr>
    <w:tr w:rsidR="00D77F52" w:rsidRPr="00F423D2" w14:paraId="3D8EF32D" w14:textId="77777777" w:rsidTr="0049779C">
      <w:trPr>
        <w:trHeight w:val="283"/>
      </w:trPr>
      <w:tc>
        <w:tcPr>
          <w:tcW w:w="662" w:type="pct"/>
          <w:vMerge/>
          <w:shd w:val="clear" w:color="auto" w:fill="auto"/>
        </w:tcPr>
        <w:p w14:paraId="4CC921B0" w14:textId="77777777" w:rsidR="00D77F52" w:rsidRPr="00F423D2" w:rsidRDefault="00D77F52" w:rsidP="00D77F52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5B1E2B16" w14:textId="77777777" w:rsidR="00D77F52" w:rsidRPr="00335AD2" w:rsidRDefault="00D77F52" w:rsidP="00D77F52">
          <w:pPr>
            <w:pStyle w:val="Encabezado"/>
            <w:ind w:hanging="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2F67D624" w14:textId="36AB9792" w:rsidR="00D77F52" w:rsidRPr="00ED5762" w:rsidRDefault="00D77F52" w:rsidP="00D77F5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3556B2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</w:tr>
    <w:tr w:rsidR="00D77F52" w:rsidRPr="00F423D2" w14:paraId="2705F996" w14:textId="77777777" w:rsidTr="0049779C">
      <w:trPr>
        <w:trHeight w:val="257"/>
      </w:trPr>
      <w:tc>
        <w:tcPr>
          <w:tcW w:w="662" w:type="pct"/>
          <w:vMerge/>
          <w:shd w:val="clear" w:color="auto" w:fill="auto"/>
          <w:vAlign w:val="center"/>
        </w:tcPr>
        <w:p w14:paraId="3013E5DB" w14:textId="77777777" w:rsidR="00D77F52" w:rsidRPr="00F423D2" w:rsidRDefault="00D77F52" w:rsidP="00D77F5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0665DA9A" w14:textId="77777777" w:rsidR="00D77F52" w:rsidRPr="00335AD2" w:rsidRDefault="00D77F52" w:rsidP="00D77F52">
          <w:pPr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0C8009D5" w14:textId="77777777" w:rsidR="00D77F52" w:rsidRPr="00ED5762" w:rsidRDefault="00D77F52" w:rsidP="00D77F5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FECHA VERSIÓN: 31/05/2021</w:t>
          </w:r>
        </w:p>
      </w:tc>
    </w:tr>
    <w:tr w:rsidR="00D77F52" w:rsidRPr="00F423D2" w14:paraId="4DE46A80" w14:textId="77777777" w:rsidTr="0049779C">
      <w:trPr>
        <w:trHeight w:val="133"/>
      </w:trPr>
      <w:tc>
        <w:tcPr>
          <w:tcW w:w="662" w:type="pct"/>
          <w:vMerge/>
          <w:shd w:val="clear" w:color="auto" w:fill="auto"/>
        </w:tcPr>
        <w:p w14:paraId="2B44B4BA" w14:textId="77777777" w:rsidR="00D77F52" w:rsidRPr="00F423D2" w:rsidRDefault="00D77F52" w:rsidP="00D77F5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05D6171F" w14:textId="77777777" w:rsidR="00D77F52" w:rsidRPr="00335AD2" w:rsidRDefault="00D77F52" w:rsidP="00D77F52">
          <w:pPr>
            <w:pStyle w:val="Encabezado"/>
            <w:ind w:hanging="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0141A1AF" w14:textId="77777777" w:rsidR="00D77F52" w:rsidRPr="00ED5762" w:rsidRDefault="00D77F52" w:rsidP="00D77F5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PÁGINA: 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 xml:space="preserve"> de 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ED57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7C0A34C" w14:textId="77777777" w:rsidR="00D77F52" w:rsidRPr="00FB5280" w:rsidRDefault="00D77F52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E6F"/>
    <w:multiLevelType w:val="hybridMultilevel"/>
    <w:tmpl w:val="5D9A5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1997"/>
    <w:multiLevelType w:val="hybridMultilevel"/>
    <w:tmpl w:val="4296F7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4772"/>
    <w:multiLevelType w:val="hybridMultilevel"/>
    <w:tmpl w:val="99FE1D48"/>
    <w:lvl w:ilvl="0" w:tplc="DB7A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03E63"/>
    <w:multiLevelType w:val="hybridMultilevel"/>
    <w:tmpl w:val="1AFC9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5B32"/>
    <w:multiLevelType w:val="hybridMultilevel"/>
    <w:tmpl w:val="4CF60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719B"/>
    <w:multiLevelType w:val="hybridMultilevel"/>
    <w:tmpl w:val="1AFC9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6A3C"/>
    <w:multiLevelType w:val="hybridMultilevel"/>
    <w:tmpl w:val="670E0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B7"/>
    <w:rsid w:val="0000137B"/>
    <w:rsid w:val="00012BB9"/>
    <w:rsid w:val="00015EDC"/>
    <w:rsid w:val="000512B0"/>
    <w:rsid w:val="00075453"/>
    <w:rsid w:val="000B0964"/>
    <w:rsid w:val="000C75E0"/>
    <w:rsid w:val="000E7AA7"/>
    <w:rsid w:val="0011393D"/>
    <w:rsid w:val="00113C6C"/>
    <w:rsid w:val="0012376F"/>
    <w:rsid w:val="00123A94"/>
    <w:rsid w:val="00144C38"/>
    <w:rsid w:val="00147E97"/>
    <w:rsid w:val="0017602B"/>
    <w:rsid w:val="00184605"/>
    <w:rsid w:val="00197686"/>
    <w:rsid w:val="00197D45"/>
    <w:rsid w:val="001A2822"/>
    <w:rsid w:val="001C2292"/>
    <w:rsid w:val="00244D1C"/>
    <w:rsid w:val="00244D5A"/>
    <w:rsid w:val="00260B25"/>
    <w:rsid w:val="002C7AA1"/>
    <w:rsid w:val="00305409"/>
    <w:rsid w:val="00336C31"/>
    <w:rsid w:val="003556B2"/>
    <w:rsid w:val="003803A2"/>
    <w:rsid w:val="003868C4"/>
    <w:rsid w:val="003A1336"/>
    <w:rsid w:val="003E24E2"/>
    <w:rsid w:val="00445CFE"/>
    <w:rsid w:val="004815C5"/>
    <w:rsid w:val="004B1CF0"/>
    <w:rsid w:val="004C0173"/>
    <w:rsid w:val="004D26CF"/>
    <w:rsid w:val="004E4E3A"/>
    <w:rsid w:val="0050723D"/>
    <w:rsid w:val="0052130E"/>
    <w:rsid w:val="00547CB7"/>
    <w:rsid w:val="00572511"/>
    <w:rsid w:val="00582F7E"/>
    <w:rsid w:val="00611BF2"/>
    <w:rsid w:val="0061441E"/>
    <w:rsid w:val="00615ABE"/>
    <w:rsid w:val="00625919"/>
    <w:rsid w:val="00657878"/>
    <w:rsid w:val="006647B0"/>
    <w:rsid w:val="006C7FB1"/>
    <w:rsid w:val="006D2CF1"/>
    <w:rsid w:val="006F0528"/>
    <w:rsid w:val="006F11E1"/>
    <w:rsid w:val="006F18D1"/>
    <w:rsid w:val="00721069"/>
    <w:rsid w:val="00722213"/>
    <w:rsid w:val="007568B1"/>
    <w:rsid w:val="00776808"/>
    <w:rsid w:val="0079296E"/>
    <w:rsid w:val="007B2939"/>
    <w:rsid w:val="007D101B"/>
    <w:rsid w:val="007F3FAE"/>
    <w:rsid w:val="00837337"/>
    <w:rsid w:val="00864201"/>
    <w:rsid w:val="00871798"/>
    <w:rsid w:val="0089766F"/>
    <w:rsid w:val="008A135C"/>
    <w:rsid w:val="008B394C"/>
    <w:rsid w:val="008D762B"/>
    <w:rsid w:val="00915A8B"/>
    <w:rsid w:val="0092477F"/>
    <w:rsid w:val="00986939"/>
    <w:rsid w:val="009A5481"/>
    <w:rsid w:val="009C012D"/>
    <w:rsid w:val="009D74D4"/>
    <w:rsid w:val="00A11232"/>
    <w:rsid w:val="00A14A43"/>
    <w:rsid w:val="00A93664"/>
    <w:rsid w:val="00AD2F7A"/>
    <w:rsid w:val="00AD3085"/>
    <w:rsid w:val="00B00786"/>
    <w:rsid w:val="00B35F20"/>
    <w:rsid w:val="00BA40D4"/>
    <w:rsid w:val="00BB0D8E"/>
    <w:rsid w:val="00BB20AC"/>
    <w:rsid w:val="00BB77D4"/>
    <w:rsid w:val="00BC38B3"/>
    <w:rsid w:val="00BD116A"/>
    <w:rsid w:val="00BD422B"/>
    <w:rsid w:val="00BE0DB0"/>
    <w:rsid w:val="00C005D4"/>
    <w:rsid w:val="00C108EE"/>
    <w:rsid w:val="00C46160"/>
    <w:rsid w:val="00C473CA"/>
    <w:rsid w:val="00C560D2"/>
    <w:rsid w:val="00C81427"/>
    <w:rsid w:val="00C815A6"/>
    <w:rsid w:val="00C8379E"/>
    <w:rsid w:val="00C974A1"/>
    <w:rsid w:val="00CB52AB"/>
    <w:rsid w:val="00CC63CF"/>
    <w:rsid w:val="00CC6813"/>
    <w:rsid w:val="00D25ADE"/>
    <w:rsid w:val="00D77F52"/>
    <w:rsid w:val="00DE5BA0"/>
    <w:rsid w:val="00E474E7"/>
    <w:rsid w:val="00E65A03"/>
    <w:rsid w:val="00E67281"/>
    <w:rsid w:val="00EA63DA"/>
    <w:rsid w:val="00EE1FCB"/>
    <w:rsid w:val="00F15040"/>
    <w:rsid w:val="00F24ACF"/>
    <w:rsid w:val="00F51120"/>
    <w:rsid w:val="00F92ED5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8AEE6"/>
  <w15:chartTrackingRefBased/>
  <w15:docId w15:val="{856EE267-17BD-49BC-98CF-BA99370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547CB7"/>
  </w:style>
  <w:style w:type="paragraph" w:styleId="Piedepgina">
    <w:name w:val="footer"/>
    <w:basedOn w:val="Normal"/>
    <w:link w:val="Piedepgina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CB7"/>
  </w:style>
  <w:style w:type="paragraph" w:styleId="Prrafodelista">
    <w:name w:val="List Paragraph"/>
    <w:basedOn w:val="Normal"/>
    <w:uiPriority w:val="34"/>
    <w:qFormat/>
    <w:rsid w:val="009D74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B8D4-D84C-4000-BE51-91F72755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Melduvio Delgado Macaza</dc:creator>
  <cp:keywords/>
  <dc:description/>
  <cp:lastModifiedBy>Jose Melduvio Delgado Macaza</cp:lastModifiedBy>
  <cp:revision>62</cp:revision>
  <dcterms:created xsi:type="dcterms:W3CDTF">2021-04-06T19:00:00Z</dcterms:created>
  <dcterms:modified xsi:type="dcterms:W3CDTF">2021-11-17T21:12:00Z</dcterms:modified>
</cp:coreProperties>
</file>